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CB408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南昌市东湖区市场监督管理局</w:t>
      </w:r>
    </w:p>
    <w:p w14:paraId="20F7D0F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2023年工作总结和2024年工作计划</w:t>
      </w:r>
    </w:p>
    <w:p w14:paraId="3B6BC44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rPr>
      </w:pPr>
    </w:p>
    <w:p w14:paraId="3B4B93BD">
      <w:pPr>
        <w:pStyle w:val="9"/>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000000" w:themeColor="text1"/>
          <w:spacing w:val="0"/>
          <w:sz w:val="32"/>
          <w:szCs w:val="32"/>
          <w:shd w:val="clear" w:fill="FFFFFF"/>
          <w14:textFill>
            <w14:solidFill>
              <w14:schemeClr w14:val="tx1"/>
            </w14:solidFill>
          </w14:textFill>
        </w:rPr>
      </w:pPr>
      <w:r>
        <w:rPr>
          <w:rFonts w:hint="eastAsia" w:ascii="仿宋" w:hAnsi="仿宋" w:eastAsia="仿宋" w:cs="仿宋"/>
          <w:i w:val="0"/>
          <w:iCs w:val="0"/>
          <w:caps w:val="0"/>
          <w:color w:val="000000" w:themeColor="text1"/>
          <w:spacing w:val="0"/>
          <w:sz w:val="32"/>
          <w:szCs w:val="32"/>
          <w:shd w:val="clear" w:fill="FFFFFF"/>
          <w14:textFill>
            <w14:solidFill>
              <w14:schemeClr w14:val="tx1"/>
            </w14:solidFill>
          </w14:textFill>
        </w:rPr>
        <w:t>2023年，我局坚持以习近平新时代中国特色社会主义思想为指导，全面贯彻党的二十大精神，认真落实中央、省、市、</w:t>
      </w:r>
      <w:r>
        <w:rPr>
          <w:rFonts w:hint="eastAsia" w:ascii="仿宋" w:hAnsi="仿宋" w:eastAsia="仿宋" w:cs="仿宋"/>
          <w:i w:val="0"/>
          <w:iCs w:val="0"/>
          <w:caps w:val="0"/>
          <w:color w:val="000000" w:themeColor="text1"/>
          <w:spacing w:val="0"/>
          <w:sz w:val="32"/>
          <w:szCs w:val="32"/>
          <w:shd w:val="clear" w:fill="FFFFFF"/>
          <w:lang w:eastAsia="zh-CN"/>
          <w14:textFill>
            <w14:solidFill>
              <w14:schemeClr w14:val="tx1"/>
            </w14:solidFill>
          </w14:textFill>
        </w:rPr>
        <w:t>区</w:t>
      </w:r>
      <w:r>
        <w:rPr>
          <w:rFonts w:hint="eastAsia" w:ascii="仿宋" w:hAnsi="仿宋" w:eastAsia="仿宋" w:cs="仿宋"/>
          <w:i w:val="0"/>
          <w:iCs w:val="0"/>
          <w:caps w:val="0"/>
          <w:color w:val="000000" w:themeColor="text1"/>
          <w:spacing w:val="0"/>
          <w:sz w:val="32"/>
          <w:szCs w:val="32"/>
          <w:shd w:val="clear" w:fill="FFFFFF"/>
          <w14:textFill>
            <w14:solidFill>
              <w14:schemeClr w14:val="tx1"/>
            </w14:solidFill>
          </w14:textFill>
        </w:rPr>
        <w:t>委和各级市场监管部门的决策部署，坚持“讲政治、强发展、优监管、保安全、转作风”工作总思路，抓实抓好营商环境提升、助企服务提质、监管效能提速、平安建设提级、民生守护提效、作风建设提标，加快提升市场监管现代化水平，为</w:t>
      </w:r>
      <w:r>
        <w:rPr>
          <w:rFonts w:hint="eastAsia" w:ascii="仿宋" w:hAnsi="仿宋" w:eastAsia="仿宋" w:cs="仿宋"/>
          <w:i w:val="0"/>
          <w:iCs w:val="0"/>
          <w:caps w:val="0"/>
          <w:color w:val="000000" w:themeColor="text1"/>
          <w:spacing w:val="0"/>
          <w:sz w:val="32"/>
          <w:szCs w:val="32"/>
          <w:shd w:val="clear" w:fill="FFFFFF"/>
          <w:lang w:eastAsia="zh-CN"/>
          <w14:textFill>
            <w14:solidFill>
              <w14:schemeClr w14:val="tx1"/>
            </w14:solidFill>
          </w14:textFill>
        </w:rPr>
        <w:t>东湖</w:t>
      </w:r>
      <w:r>
        <w:rPr>
          <w:rFonts w:hint="eastAsia" w:ascii="仿宋" w:hAnsi="仿宋" w:eastAsia="仿宋" w:cs="仿宋"/>
          <w:i w:val="0"/>
          <w:iCs w:val="0"/>
          <w:caps w:val="0"/>
          <w:color w:val="000000" w:themeColor="text1"/>
          <w:spacing w:val="0"/>
          <w:sz w:val="32"/>
          <w:szCs w:val="32"/>
          <w:shd w:val="clear" w:fill="FFFFFF"/>
          <w14:textFill>
            <w14:solidFill>
              <w14:schemeClr w14:val="tx1"/>
            </w14:solidFill>
          </w14:textFill>
        </w:rPr>
        <w:t>经济高质量发展提供有力支撑。</w:t>
      </w:r>
    </w:p>
    <w:p w14:paraId="526118E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val="0"/>
          <w:bCs/>
          <w:color w:val="000000" w:themeColor="text1"/>
          <w:spacing w:val="0"/>
          <w:sz w:val="32"/>
          <w:szCs w:val="32"/>
          <w:highlight w:val="none"/>
          <w:lang w:val="en-US" w:eastAsia="zh-CN"/>
          <w14:textFill>
            <w14:solidFill>
              <w14:schemeClr w14:val="tx1"/>
            </w14:solidFill>
          </w14:textFill>
        </w:rPr>
      </w:pPr>
      <w:r>
        <w:rPr>
          <w:rFonts w:hint="eastAsia" w:ascii="黑体" w:hAnsi="黑体" w:eastAsia="黑体" w:cs="黑体"/>
          <w:b w:val="0"/>
          <w:bCs/>
          <w:color w:val="000000" w:themeColor="text1"/>
          <w:spacing w:val="0"/>
          <w:sz w:val="32"/>
          <w:szCs w:val="32"/>
          <w:highlight w:val="none"/>
          <w:lang w:val="en-US" w:eastAsia="zh-CN"/>
          <w14:textFill>
            <w14:solidFill>
              <w14:schemeClr w14:val="tx1"/>
            </w14:solidFill>
          </w14:textFill>
        </w:rPr>
        <w:t>一、2023年工作总结</w:t>
      </w:r>
    </w:p>
    <w:p w14:paraId="51B7EBBB">
      <w:pPr>
        <w:pStyle w:val="9"/>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i w:val="0"/>
          <w:iCs w:val="0"/>
          <w:caps w:val="0"/>
          <w:color w:val="000000" w:themeColor="text1"/>
          <w:spacing w:val="0"/>
          <w:sz w:val="32"/>
          <w:szCs w:val="32"/>
          <w:shd w:val="clear" w:fill="FFFFFF"/>
          <w14:textFill>
            <w14:solidFill>
              <w14:schemeClr w14:val="tx1"/>
            </w14:solidFill>
          </w14:textFill>
        </w:rPr>
      </w:pPr>
      <w:r>
        <w:rPr>
          <w:rFonts w:hint="eastAsia" w:ascii="楷体_GB2312" w:hAnsi="楷体_GB2312" w:eastAsia="楷体_GB2312" w:cs="楷体_GB2312"/>
          <w:b/>
          <w:bCs/>
          <w:i w:val="0"/>
          <w:iCs w:val="0"/>
          <w:caps w:val="0"/>
          <w:color w:val="000000" w:themeColor="text1"/>
          <w:spacing w:val="0"/>
          <w:sz w:val="32"/>
          <w:szCs w:val="32"/>
          <w:shd w:val="clear" w:fill="FFFFFF"/>
          <w14:textFill>
            <w14:solidFill>
              <w14:schemeClr w14:val="tx1"/>
            </w14:solidFill>
          </w14:textFill>
        </w:rPr>
        <w:t>（一）优服务，促提升，护航高质量发展</w:t>
      </w:r>
    </w:p>
    <w:p w14:paraId="1EA0B54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 w:hAnsi="仿宋" w:eastAsia="仿宋" w:cs="仿宋"/>
          <w:b/>
          <w:bCs/>
          <w:i w:val="0"/>
          <w:iCs w:val="0"/>
          <w:caps w:val="0"/>
          <w:color w:val="000000" w:themeColor="text1"/>
          <w:spacing w:val="0"/>
          <w:kern w:val="2"/>
          <w:sz w:val="32"/>
          <w:szCs w:val="32"/>
          <w:shd w:val="clear" w:fill="FFFFFF"/>
          <w:lang w:val="en-US" w:eastAsia="zh-CN" w:bidi="ar-SA"/>
          <w14:textFill>
            <w14:solidFill>
              <w14:schemeClr w14:val="tx1"/>
            </w14:solidFill>
          </w14:textFill>
        </w:rPr>
        <w:t>一是持续优化企业开办服务水平。</w:t>
      </w:r>
      <w:r>
        <w:rPr>
          <w:rFonts w:hint="eastAsia" w:ascii="仿宋" w:hAnsi="仿宋" w:eastAsia="仿宋" w:cs="仿宋"/>
          <w:i w:val="0"/>
          <w:iCs w:val="0"/>
          <w:caps w:val="0"/>
          <w:color w:val="000000" w:themeColor="text1"/>
          <w:spacing w:val="0"/>
          <w:kern w:val="2"/>
          <w:sz w:val="32"/>
          <w:szCs w:val="32"/>
          <w:shd w:val="clear" w:fill="FFFFFF"/>
          <w:lang w:val="en-US" w:eastAsia="zh-CN" w:bidi="ar-SA"/>
          <w14:textFill>
            <w14:solidFill>
              <w14:schemeClr w14:val="tx1"/>
            </w14:solidFill>
          </w14:textFill>
        </w:rPr>
        <w:t>依托江西省企业登记网络服务平台“一网通办”平台，继续拓展无纸全程电子化登记适用范围，不断完善内资企业设立、变更、注销登记服务一体化办理流程，已实现各类企业及分支机构登记无纸化。对不涉及前置许可的大型企业分支机构、连锁门店执照信息变更试点“集中管理、统一申办”。为江西洪兴大药房连锁有限公司在辖区内的4家门店集中统一办理了经营范围变更业务。</w:t>
      </w:r>
      <w:r>
        <w:rPr>
          <w:rFonts w:hint="default" w:ascii="仿宋" w:hAnsi="仿宋" w:eastAsia="仿宋" w:cs="仿宋"/>
          <w:i w:val="0"/>
          <w:iCs w:val="0"/>
          <w:caps w:val="0"/>
          <w:color w:val="000000" w:themeColor="text1"/>
          <w:spacing w:val="0"/>
          <w:kern w:val="2"/>
          <w:sz w:val="32"/>
          <w:szCs w:val="32"/>
          <w:shd w:val="clear" w:fill="FFFFFF"/>
          <w:lang w:val="en-US" w:eastAsia="zh-CN" w:bidi="ar-SA"/>
          <w14:textFill>
            <w14:solidFill>
              <w14:schemeClr w14:val="tx1"/>
            </w14:solidFill>
          </w14:textFill>
        </w:rPr>
        <w:t>便利企业跨区域经营和迁移。</w:t>
      </w:r>
      <w:r>
        <w:rPr>
          <w:rFonts w:hint="eastAsia" w:ascii="仿宋" w:hAnsi="仿宋" w:eastAsia="仿宋" w:cs="仿宋"/>
          <w:i w:val="0"/>
          <w:iCs w:val="0"/>
          <w:caps w:val="0"/>
          <w:color w:val="000000" w:themeColor="text1"/>
          <w:spacing w:val="0"/>
          <w:kern w:val="2"/>
          <w:sz w:val="32"/>
          <w:szCs w:val="32"/>
          <w:shd w:val="clear" w:fill="FFFFFF"/>
          <w:lang w:val="en-US" w:eastAsia="zh-CN" w:bidi="ar-SA"/>
          <w14:textFill>
            <w14:solidFill>
              <w14:schemeClr w14:val="tx1"/>
            </w14:solidFill>
          </w14:textFill>
        </w:rPr>
        <w:t>打造迁移全流程“一网申报、一次提交、内部流转、限时办结”的集成办模式，为企业迁移提供“一站式”服务；通过“全程无纸化网办+免费寄递”模式，实现企业省内迁移全程不见面办理。今年9月，更是将迁移登记、变更登记、档案流转三个环节合并为一次办理，畅通线上、线下办理渠道，压缩迁入审核和调档办理时限，彻底解决了企业迁移“多头申请”“多次跑路”问题。截至2023年</w:t>
      </w:r>
      <w:r>
        <w:rPr>
          <w:rFonts w:hint="default" w:ascii="仿宋" w:hAnsi="仿宋" w:eastAsia="仿宋" w:cs="仿宋"/>
          <w:i w:val="0"/>
          <w:iCs w:val="0"/>
          <w:caps w:val="0"/>
          <w:color w:val="000000" w:themeColor="text1"/>
          <w:spacing w:val="0"/>
          <w:kern w:val="2"/>
          <w:sz w:val="32"/>
          <w:szCs w:val="32"/>
          <w:shd w:val="clear" w:fill="FFFFFF"/>
          <w:lang w:val="en-US" w:eastAsia="zh-CN" w:bidi="ar-SA"/>
          <w14:textFill>
            <w14:solidFill>
              <w14:schemeClr w14:val="tx1"/>
            </w14:solidFill>
          </w14:textFill>
        </w:rPr>
        <w:t>11</w:t>
      </w:r>
      <w:r>
        <w:rPr>
          <w:rFonts w:hint="eastAsia" w:ascii="仿宋" w:hAnsi="仿宋" w:eastAsia="仿宋" w:cs="仿宋"/>
          <w:i w:val="0"/>
          <w:iCs w:val="0"/>
          <w:caps w:val="0"/>
          <w:color w:val="000000" w:themeColor="text1"/>
          <w:spacing w:val="0"/>
          <w:kern w:val="2"/>
          <w:sz w:val="32"/>
          <w:szCs w:val="32"/>
          <w:shd w:val="clear" w:fill="FFFFFF"/>
          <w:lang w:val="en-US" w:eastAsia="zh-CN" w:bidi="ar-SA"/>
          <w14:textFill>
            <w14:solidFill>
              <w14:schemeClr w14:val="tx1"/>
            </w14:solidFill>
          </w14:textFill>
        </w:rPr>
        <w:t>月</w:t>
      </w:r>
      <w:r>
        <w:rPr>
          <w:rFonts w:hint="default" w:ascii="仿宋" w:hAnsi="仿宋" w:eastAsia="仿宋" w:cs="仿宋"/>
          <w:i w:val="0"/>
          <w:iCs w:val="0"/>
          <w:caps w:val="0"/>
          <w:color w:val="000000" w:themeColor="text1"/>
          <w:spacing w:val="0"/>
          <w:kern w:val="2"/>
          <w:sz w:val="32"/>
          <w:szCs w:val="32"/>
          <w:shd w:val="clear" w:fill="FFFFFF"/>
          <w:lang w:val="en-US" w:eastAsia="zh-CN" w:bidi="ar-SA"/>
          <w14:textFill>
            <w14:solidFill>
              <w14:schemeClr w14:val="tx1"/>
            </w14:solidFill>
          </w14:textFill>
        </w:rPr>
        <w:t>15</w:t>
      </w:r>
      <w:r>
        <w:rPr>
          <w:rFonts w:hint="eastAsia" w:ascii="仿宋" w:hAnsi="仿宋" w:eastAsia="仿宋" w:cs="仿宋"/>
          <w:i w:val="0"/>
          <w:iCs w:val="0"/>
          <w:caps w:val="0"/>
          <w:color w:val="000000" w:themeColor="text1"/>
          <w:spacing w:val="0"/>
          <w:kern w:val="2"/>
          <w:sz w:val="32"/>
          <w:szCs w:val="32"/>
          <w:shd w:val="clear" w:fill="FFFFFF"/>
          <w:lang w:val="en-US" w:eastAsia="zh-CN" w:bidi="ar-SA"/>
          <w14:textFill>
            <w14:solidFill>
              <w14:schemeClr w14:val="tx1"/>
            </w14:solidFill>
          </w14:textFill>
        </w:rPr>
        <w:t>日，共完成各类经济主体登记</w:t>
      </w:r>
      <w:r>
        <w:rPr>
          <w:rFonts w:hint="default" w:ascii="仿宋" w:hAnsi="仿宋" w:eastAsia="仿宋" w:cs="仿宋"/>
          <w:i w:val="0"/>
          <w:iCs w:val="0"/>
          <w:caps w:val="0"/>
          <w:color w:val="000000" w:themeColor="text1"/>
          <w:spacing w:val="0"/>
          <w:kern w:val="2"/>
          <w:sz w:val="32"/>
          <w:szCs w:val="32"/>
          <w:shd w:val="clear" w:fill="FFFFFF"/>
          <w:lang w:val="en-US" w:eastAsia="zh-CN" w:bidi="ar-SA"/>
          <w14:textFill>
            <w14:solidFill>
              <w14:schemeClr w14:val="tx1"/>
            </w14:solidFill>
          </w14:textFill>
        </w:rPr>
        <w:t>9934</w:t>
      </w:r>
      <w:r>
        <w:rPr>
          <w:rFonts w:hint="eastAsia" w:ascii="仿宋" w:hAnsi="仿宋" w:eastAsia="仿宋" w:cs="仿宋"/>
          <w:i w:val="0"/>
          <w:iCs w:val="0"/>
          <w:caps w:val="0"/>
          <w:color w:val="000000" w:themeColor="text1"/>
          <w:spacing w:val="0"/>
          <w:kern w:val="2"/>
          <w:sz w:val="32"/>
          <w:szCs w:val="32"/>
          <w:shd w:val="clear" w:fill="FFFFFF"/>
          <w:lang w:val="en-US" w:eastAsia="zh-CN" w:bidi="ar-SA"/>
          <w14:textFill>
            <w14:solidFill>
              <w14:schemeClr w14:val="tx1"/>
            </w14:solidFill>
          </w14:textFill>
        </w:rPr>
        <w:t>件，注册资本达</w:t>
      </w:r>
      <w:r>
        <w:rPr>
          <w:rFonts w:hint="default" w:ascii="仿宋" w:hAnsi="仿宋" w:eastAsia="仿宋" w:cs="仿宋"/>
          <w:i w:val="0"/>
          <w:iCs w:val="0"/>
          <w:caps w:val="0"/>
          <w:color w:val="000000" w:themeColor="text1"/>
          <w:spacing w:val="0"/>
          <w:kern w:val="2"/>
          <w:sz w:val="32"/>
          <w:szCs w:val="32"/>
          <w:shd w:val="clear" w:fill="FFFFFF"/>
          <w:lang w:val="en-US" w:eastAsia="zh-CN" w:bidi="ar-SA"/>
          <w14:textFill>
            <w14:solidFill>
              <w14:schemeClr w14:val="tx1"/>
            </w14:solidFill>
          </w14:textFill>
        </w:rPr>
        <w:t>62</w:t>
      </w:r>
      <w:r>
        <w:rPr>
          <w:rFonts w:hint="eastAsia" w:ascii="仿宋" w:hAnsi="仿宋" w:eastAsia="仿宋" w:cs="仿宋"/>
          <w:i w:val="0"/>
          <w:iCs w:val="0"/>
          <w:caps w:val="0"/>
          <w:color w:val="000000" w:themeColor="text1"/>
          <w:spacing w:val="0"/>
          <w:kern w:val="2"/>
          <w:sz w:val="32"/>
          <w:szCs w:val="32"/>
          <w:shd w:val="clear" w:fill="FFFFFF"/>
          <w:lang w:val="en-US" w:eastAsia="zh-CN" w:bidi="ar-SA"/>
          <w14:textFill>
            <w14:solidFill>
              <w14:schemeClr w14:val="tx1"/>
            </w14:solidFill>
          </w14:textFill>
        </w:rPr>
        <w:t>亿元（其中企业设立登记</w:t>
      </w:r>
      <w:r>
        <w:rPr>
          <w:rFonts w:hint="default" w:ascii="仿宋" w:hAnsi="仿宋" w:eastAsia="仿宋" w:cs="仿宋"/>
          <w:i w:val="0"/>
          <w:iCs w:val="0"/>
          <w:caps w:val="0"/>
          <w:color w:val="000000" w:themeColor="text1"/>
          <w:spacing w:val="0"/>
          <w:kern w:val="2"/>
          <w:sz w:val="32"/>
          <w:szCs w:val="32"/>
          <w:shd w:val="clear" w:fill="FFFFFF"/>
          <w:lang w:val="en-US" w:eastAsia="zh-CN" w:bidi="ar-SA"/>
          <w14:textFill>
            <w14:solidFill>
              <w14:schemeClr w14:val="tx1"/>
            </w14:solidFill>
          </w14:textFill>
        </w:rPr>
        <w:t>3452</w:t>
      </w:r>
      <w:r>
        <w:rPr>
          <w:rFonts w:hint="eastAsia" w:ascii="仿宋" w:hAnsi="仿宋" w:eastAsia="仿宋" w:cs="仿宋"/>
          <w:i w:val="0"/>
          <w:iCs w:val="0"/>
          <w:caps w:val="0"/>
          <w:color w:val="000000" w:themeColor="text1"/>
          <w:spacing w:val="0"/>
          <w:kern w:val="2"/>
          <w:sz w:val="32"/>
          <w:szCs w:val="32"/>
          <w:shd w:val="clear" w:fill="FFFFFF"/>
          <w:lang w:val="en-US" w:eastAsia="zh-CN" w:bidi="ar-SA"/>
          <w14:textFill>
            <w14:solidFill>
              <w14:schemeClr w14:val="tx1"/>
            </w14:solidFill>
          </w14:textFill>
        </w:rPr>
        <w:t>件，个体工商户设立登记</w:t>
      </w:r>
      <w:r>
        <w:rPr>
          <w:rFonts w:hint="default" w:ascii="仿宋" w:hAnsi="仿宋" w:eastAsia="仿宋" w:cs="仿宋"/>
          <w:i w:val="0"/>
          <w:iCs w:val="0"/>
          <w:caps w:val="0"/>
          <w:color w:val="000000" w:themeColor="text1"/>
          <w:spacing w:val="0"/>
          <w:kern w:val="2"/>
          <w:sz w:val="32"/>
          <w:szCs w:val="32"/>
          <w:shd w:val="clear" w:fill="FFFFFF"/>
          <w:lang w:val="en-US" w:eastAsia="zh-CN" w:bidi="ar-SA"/>
          <w14:textFill>
            <w14:solidFill>
              <w14:schemeClr w14:val="tx1"/>
            </w14:solidFill>
          </w14:textFill>
        </w:rPr>
        <w:t>6482</w:t>
      </w:r>
      <w:r>
        <w:rPr>
          <w:rFonts w:hint="eastAsia" w:ascii="仿宋" w:hAnsi="仿宋" w:eastAsia="仿宋" w:cs="仿宋"/>
          <w:i w:val="0"/>
          <w:iCs w:val="0"/>
          <w:caps w:val="0"/>
          <w:color w:val="000000" w:themeColor="text1"/>
          <w:spacing w:val="0"/>
          <w:kern w:val="2"/>
          <w:sz w:val="32"/>
          <w:szCs w:val="32"/>
          <w:shd w:val="clear" w:fill="FFFFFF"/>
          <w:lang w:val="en-US" w:eastAsia="zh-CN" w:bidi="ar-SA"/>
          <w14:textFill>
            <w14:solidFill>
              <w14:schemeClr w14:val="tx1"/>
            </w14:solidFill>
          </w14:textFill>
        </w:rPr>
        <w:t xml:space="preserve">件）；办理各类经济主体变更登记  </w:t>
      </w:r>
      <w:r>
        <w:rPr>
          <w:rFonts w:hint="default" w:ascii="仿宋" w:hAnsi="仿宋" w:eastAsia="仿宋" w:cs="仿宋"/>
          <w:i w:val="0"/>
          <w:iCs w:val="0"/>
          <w:caps w:val="0"/>
          <w:color w:val="000000" w:themeColor="text1"/>
          <w:spacing w:val="0"/>
          <w:kern w:val="2"/>
          <w:sz w:val="32"/>
          <w:szCs w:val="32"/>
          <w:shd w:val="clear" w:fill="FFFFFF"/>
          <w:lang w:val="en-US" w:eastAsia="zh-CN" w:bidi="ar-SA"/>
          <w14:textFill>
            <w14:solidFill>
              <w14:schemeClr w14:val="tx1"/>
            </w14:solidFill>
          </w14:textFill>
        </w:rPr>
        <w:t>2391</w:t>
      </w:r>
      <w:r>
        <w:rPr>
          <w:rFonts w:hint="eastAsia" w:ascii="仿宋" w:hAnsi="仿宋" w:eastAsia="仿宋" w:cs="仿宋"/>
          <w:i w:val="0"/>
          <w:iCs w:val="0"/>
          <w:caps w:val="0"/>
          <w:color w:val="000000" w:themeColor="text1"/>
          <w:spacing w:val="0"/>
          <w:kern w:val="2"/>
          <w:sz w:val="32"/>
          <w:szCs w:val="32"/>
          <w:shd w:val="clear" w:fill="FFFFFF"/>
          <w:lang w:val="en-US" w:eastAsia="zh-CN" w:bidi="ar-SA"/>
          <w14:textFill>
            <w14:solidFill>
              <w14:schemeClr w14:val="tx1"/>
            </w14:solidFill>
          </w14:textFill>
        </w:rPr>
        <w:t>件（其中企业变更登记</w:t>
      </w:r>
      <w:r>
        <w:rPr>
          <w:rFonts w:hint="default" w:ascii="仿宋" w:hAnsi="仿宋" w:eastAsia="仿宋" w:cs="仿宋"/>
          <w:i w:val="0"/>
          <w:iCs w:val="0"/>
          <w:caps w:val="0"/>
          <w:color w:val="000000" w:themeColor="text1"/>
          <w:spacing w:val="0"/>
          <w:kern w:val="2"/>
          <w:sz w:val="32"/>
          <w:szCs w:val="32"/>
          <w:shd w:val="clear" w:fill="FFFFFF"/>
          <w:lang w:val="en-US" w:eastAsia="zh-CN" w:bidi="ar-SA"/>
          <w14:textFill>
            <w14:solidFill>
              <w14:schemeClr w14:val="tx1"/>
            </w14:solidFill>
          </w14:textFill>
        </w:rPr>
        <w:t>1786</w:t>
      </w:r>
      <w:r>
        <w:rPr>
          <w:rFonts w:hint="eastAsia" w:ascii="仿宋" w:hAnsi="仿宋" w:eastAsia="仿宋" w:cs="仿宋"/>
          <w:i w:val="0"/>
          <w:iCs w:val="0"/>
          <w:caps w:val="0"/>
          <w:color w:val="000000" w:themeColor="text1"/>
          <w:spacing w:val="0"/>
          <w:kern w:val="2"/>
          <w:sz w:val="32"/>
          <w:szCs w:val="32"/>
          <w:shd w:val="clear" w:fill="FFFFFF"/>
          <w:lang w:val="en-US" w:eastAsia="zh-CN" w:bidi="ar-SA"/>
          <w14:textFill>
            <w14:solidFill>
              <w14:schemeClr w14:val="tx1"/>
            </w14:solidFill>
          </w14:textFill>
        </w:rPr>
        <w:t>件，个体工商户变更登记</w:t>
      </w:r>
      <w:r>
        <w:rPr>
          <w:rFonts w:hint="default" w:ascii="仿宋" w:hAnsi="仿宋" w:eastAsia="仿宋" w:cs="仿宋"/>
          <w:i w:val="0"/>
          <w:iCs w:val="0"/>
          <w:caps w:val="0"/>
          <w:color w:val="000000" w:themeColor="text1"/>
          <w:spacing w:val="0"/>
          <w:kern w:val="2"/>
          <w:sz w:val="32"/>
          <w:szCs w:val="32"/>
          <w:shd w:val="clear" w:fill="FFFFFF"/>
          <w:lang w:val="en-US" w:eastAsia="zh-CN" w:bidi="ar-SA"/>
          <w14:textFill>
            <w14:solidFill>
              <w14:schemeClr w14:val="tx1"/>
            </w14:solidFill>
          </w14:textFill>
        </w:rPr>
        <w:t>605</w:t>
      </w:r>
      <w:r>
        <w:rPr>
          <w:rFonts w:hint="eastAsia" w:ascii="仿宋" w:hAnsi="仿宋" w:eastAsia="仿宋" w:cs="仿宋"/>
          <w:i w:val="0"/>
          <w:iCs w:val="0"/>
          <w:caps w:val="0"/>
          <w:color w:val="000000" w:themeColor="text1"/>
          <w:spacing w:val="0"/>
          <w:kern w:val="2"/>
          <w:sz w:val="32"/>
          <w:szCs w:val="32"/>
          <w:shd w:val="clear" w:fill="FFFFFF"/>
          <w:lang w:val="en-US" w:eastAsia="zh-CN" w:bidi="ar-SA"/>
          <w14:textFill>
            <w14:solidFill>
              <w14:schemeClr w14:val="tx1"/>
            </w14:solidFill>
          </w14:textFill>
        </w:rPr>
        <w:t>件）；办理注销登记</w:t>
      </w:r>
      <w:r>
        <w:rPr>
          <w:rFonts w:hint="default" w:ascii="仿宋" w:hAnsi="仿宋" w:eastAsia="仿宋" w:cs="仿宋"/>
          <w:i w:val="0"/>
          <w:iCs w:val="0"/>
          <w:caps w:val="0"/>
          <w:color w:val="000000" w:themeColor="text1"/>
          <w:spacing w:val="0"/>
          <w:kern w:val="2"/>
          <w:sz w:val="32"/>
          <w:szCs w:val="32"/>
          <w:shd w:val="clear" w:fill="FFFFFF"/>
          <w:lang w:val="en-US" w:eastAsia="zh-CN" w:bidi="ar-SA"/>
          <w14:textFill>
            <w14:solidFill>
              <w14:schemeClr w14:val="tx1"/>
            </w14:solidFill>
          </w14:textFill>
        </w:rPr>
        <w:t>10046</w:t>
      </w:r>
      <w:r>
        <w:rPr>
          <w:rFonts w:hint="eastAsia" w:ascii="仿宋" w:hAnsi="仿宋" w:eastAsia="仿宋" w:cs="仿宋"/>
          <w:i w:val="0"/>
          <w:iCs w:val="0"/>
          <w:caps w:val="0"/>
          <w:color w:val="000000" w:themeColor="text1"/>
          <w:spacing w:val="0"/>
          <w:kern w:val="2"/>
          <w:sz w:val="32"/>
          <w:szCs w:val="32"/>
          <w:shd w:val="clear" w:fill="FFFFFF"/>
          <w:lang w:val="en-US" w:eastAsia="zh-CN" w:bidi="ar-SA"/>
          <w14:textFill>
            <w14:solidFill>
              <w14:schemeClr w14:val="tx1"/>
            </w14:solidFill>
          </w14:textFill>
        </w:rPr>
        <w:t>件（其中企业注销登记</w:t>
      </w:r>
      <w:r>
        <w:rPr>
          <w:rFonts w:hint="default" w:ascii="仿宋" w:hAnsi="仿宋" w:eastAsia="仿宋" w:cs="仿宋"/>
          <w:i w:val="0"/>
          <w:iCs w:val="0"/>
          <w:caps w:val="0"/>
          <w:color w:val="000000" w:themeColor="text1"/>
          <w:spacing w:val="0"/>
          <w:kern w:val="2"/>
          <w:sz w:val="32"/>
          <w:szCs w:val="32"/>
          <w:shd w:val="clear" w:fill="FFFFFF"/>
          <w:lang w:val="en-US" w:eastAsia="zh-CN" w:bidi="ar-SA"/>
          <w14:textFill>
            <w14:solidFill>
              <w14:schemeClr w14:val="tx1"/>
            </w14:solidFill>
          </w14:textFill>
        </w:rPr>
        <w:t>2964</w:t>
      </w:r>
      <w:r>
        <w:rPr>
          <w:rFonts w:hint="eastAsia" w:ascii="仿宋" w:hAnsi="仿宋" w:eastAsia="仿宋" w:cs="仿宋"/>
          <w:i w:val="0"/>
          <w:iCs w:val="0"/>
          <w:caps w:val="0"/>
          <w:color w:val="000000" w:themeColor="text1"/>
          <w:spacing w:val="0"/>
          <w:kern w:val="2"/>
          <w:sz w:val="32"/>
          <w:szCs w:val="32"/>
          <w:shd w:val="clear" w:fill="FFFFFF"/>
          <w:lang w:val="en-US" w:eastAsia="zh-CN" w:bidi="ar-SA"/>
          <w14:textFill>
            <w14:solidFill>
              <w14:schemeClr w14:val="tx1"/>
            </w14:solidFill>
          </w14:textFill>
        </w:rPr>
        <w:t>件，个体工商户注销登记</w:t>
      </w:r>
      <w:r>
        <w:rPr>
          <w:rFonts w:hint="default" w:ascii="仿宋" w:hAnsi="仿宋" w:eastAsia="仿宋" w:cs="仿宋"/>
          <w:i w:val="0"/>
          <w:iCs w:val="0"/>
          <w:caps w:val="0"/>
          <w:color w:val="000000" w:themeColor="text1"/>
          <w:spacing w:val="0"/>
          <w:kern w:val="2"/>
          <w:sz w:val="32"/>
          <w:szCs w:val="32"/>
          <w:shd w:val="clear" w:fill="FFFFFF"/>
          <w:lang w:val="en-US" w:eastAsia="zh-CN" w:bidi="ar-SA"/>
          <w14:textFill>
            <w14:solidFill>
              <w14:schemeClr w14:val="tx1"/>
            </w14:solidFill>
          </w14:textFill>
        </w:rPr>
        <w:t>7082</w:t>
      </w:r>
      <w:r>
        <w:rPr>
          <w:rFonts w:hint="eastAsia" w:ascii="仿宋" w:hAnsi="仿宋" w:eastAsia="仿宋" w:cs="仿宋"/>
          <w:i w:val="0"/>
          <w:iCs w:val="0"/>
          <w:caps w:val="0"/>
          <w:color w:val="000000" w:themeColor="text1"/>
          <w:spacing w:val="0"/>
          <w:kern w:val="2"/>
          <w:sz w:val="32"/>
          <w:szCs w:val="32"/>
          <w:shd w:val="clear" w:fill="FFFFFF"/>
          <w:lang w:val="en-US" w:eastAsia="zh-CN" w:bidi="ar-SA"/>
          <w14:textFill>
            <w14:solidFill>
              <w14:schemeClr w14:val="tx1"/>
            </w14:solidFill>
          </w14:textFill>
        </w:rPr>
        <w:t>件）；办理股权质</w:t>
      </w:r>
      <w:r>
        <w:rPr>
          <w:rFonts w:hint="default" w:ascii="仿宋" w:hAnsi="仿宋" w:eastAsia="仿宋" w:cs="仿宋"/>
          <w:i w:val="0"/>
          <w:iCs w:val="0"/>
          <w:caps w:val="0"/>
          <w:color w:val="000000" w:themeColor="text1"/>
          <w:spacing w:val="0"/>
          <w:kern w:val="2"/>
          <w:sz w:val="32"/>
          <w:szCs w:val="32"/>
          <w:shd w:val="clear" w:fill="FFFFFF"/>
          <w:lang w:val="en-US" w:eastAsia="zh-CN" w:bidi="ar-SA"/>
          <w14:textFill>
            <w14:solidFill>
              <w14:schemeClr w14:val="tx1"/>
            </w14:solidFill>
          </w14:textFill>
        </w:rPr>
        <w:t>押16</w:t>
      </w:r>
      <w:r>
        <w:rPr>
          <w:rFonts w:hint="eastAsia" w:ascii="仿宋" w:hAnsi="仿宋" w:eastAsia="仿宋" w:cs="仿宋"/>
          <w:i w:val="0"/>
          <w:iCs w:val="0"/>
          <w:caps w:val="0"/>
          <w:color w:val="000000" w:themeColor="text1"/>
          <w:spacing w:val="0"/>
          <w:kern w:val="2"/>
          <w:sz w:val="32"/>
          <w:szCs w:val="32"/>
          <w:shd w:val="clear" w:fill="FFFFFF"/>
          <w:lang w:val="en-US" w:eastAsia="zh-CN" w:bidi="ar-SA"/>
          <w14:textFill>
            <w14:solidFill>
              <w14:schemeClr w14:val="tx1"/>
            </w14:solidFill>
          </w14:textFill>
        </w:rPr>
        <w:t>件，备案登记</w:t>
      </w:r>
      <w:r>
        <w:rPr>
          <w:rFonts w:hint="default" w:ascii="仿宋" w:hAnsi="仿宋" w:eastAsia="仿宋" w:cs="仿宋"/>
          <w:i w:val="0"/>
          <w:iCs w:val="0"/>
          <w:caps w:val="0"/>
          <w:color w:val="000000" w:themeColor="text1"/>
          <w:spacing w:val="0"/>
          <w:kern w:val="2"/>
          <w:sz w:val="32"/>
          <w:szCs w:val="32"/>
          <w:shd w:val="clear" w:fill="FFFFFF"/>
          <w:lang w:val="en-US" w:eastAsia="zh-CN" w:bidi="ar-SA"/>
          <w14:textFill>
            <w14:solidFill>
              <w14:schemeClr w14:val="tx1"/>
            </w14:solidFill>
          </w14:textFill>
        </w:rPr>
        <w:t>132</w:t>
      </w:r>
      <w:r>
        <w:rPr>
          <w:rFonts w:hint="eastAsia" w:ascii="仿宋" w:hAnsi="仿宋" w:eastAsia="仿宋" w:cs="仿宋"/>
          <w:i w:val="0"/>
          <w:iCs w:val="0"/>
          <w:caps w:val="0"/>
          <w:color w:val="000000" w:themeColor="text1"/>
          <w:spacing w:val="0"/>
          <w:kern w:val="2"/>
          <w:sz w:val="32"/>
          <w:szCs w:val="32"/>
          <w:shd w:val="clear" w:fill="FFFFFF"/>
          <w:lang w:val="en-US" w:eastAsia="zh-CN" w:bidi="ar-SA"/>
          <w14:textFill>
            <w14:solidFill>
              <w14:schemeClr w14:val="tx1"/>
            </w14:solidFill>
          </w14:textFill>
        </w:rPr>
        <w:t>件；企业迁出</w:t>
      </w:r>
      <w:r>
        <w:rPr>
          <w:rFonts w:hint="default" w:ascii="仿宋" w:hAnsi="仿宋" w:eastAsia="仿宋" w:cs="仿宋"/>
          <w:i w:val="0"/>
          <w:iCs w:val="0"/>
          <w:caps w:val="0"/>
          <w:color w:val="000000" w:themeColor="text1"/>
          <w:spacing w:val="0"/>
          <w:kern w:val="2"/>
          <w:sz w:val="32"/>
          <w:szCs w:val="32"/>
          <w:shd w:val="clear" w:fill="FFFFFF"/>
          <w:lang w:val="en-US" w:eastAsia="zh-CN" w:bidi="ar-SA"/>
          <w14:textFill>
            <w14:solidFill>
              <w14:schemeClr w14:val="tx1"/>
            </w14:solidFill>
          </w14:textFill>
        </w:rPr>
        <w:t>201</w:t>
      </w:r>
      <w:r>
        <w:rPr>
          <w:rFonts w:hint="eastAsia" w:ascii="仿宋" w:hAnsi="仿宋" w:eastAsia="仿宋" w:cs="仿宋"/>
          <w:i w:val="0"/>
          <w:iCs w:val="0"/>
          <w:caps w:val="0"/>
          <w:color w:val="000000" w:themeColor="text1"/>
          <w:spacing w:val="0"/>
          <w:kern w:val="2"/>
          <w:sz w:val="32"/>
          <w:szCs w:val="32"/>
          <w:shd w:val="clear" w:fill="FFFFFF"/>
          <w:lang w:val="en-US" w:eastAsia="zh-CN" w:bidi="ar-SA"/>
          <w14:textFill>
            <w14:solidFill>
              <w14:schemeClr w14:val="tx1"/>
            </w14:solidFill>
          </w14:textFill>
        </w:rPr>
        <w:t>户，迁入</w:t>
      </w:r>
      <w:r>
        <w:rPr>
          <w:rFonts w:hint="default" w:ascii="仿宋" w:hAnsi="仿宋" w:eastAsia="仿宋" w:cs="仿宋"/>
          <w:i w:val="0"/>
          <w:iCs w:val="0"/>
          <w:caps w:val="0"/>
          <w:color w:val="000000" w:themeColor="text1"/>
          <w:spacing w:val="0"/>
          <w:kern w:val="2"/>
          <w:sz w:val="32"/>
          <w:szCs w:val="32"/>
          <w:shd w:val="clear" w:fill="FFFFFF"/>
          <w:lang w:val="en-US" w:eastAsia="zh-CN" w:bidi="ar-SA"/>
          <w14:textFill>
            <w14:solidFill>
              <w14:schemeClr w14:val="tx1"/>
            </w14:solidFill>
          </w14:textFill>
        </w:rPr>
        <w:t>248</w:t>
      </w:r>
      <w:r>
        <w:rPr>
          <w:rFonts w:hint="eastAsia" w:ascii="仿宋" w:hAnsi="仿宋" w:eastAsia="仿宋" w:cs="仿宋"/>
          <w:i w:val="0"/>
          <w:iCs w:val="0"/>
          <w:caps w:val="0"/>
          <w:color w:val="000000" w:themeColor="text1"/>
          <w:spacing w:val="0"/>
          <w:kern w:val="2"/>
          <w:sz w:val="32"/>
          <w:szCs w:val="32"/>
          <w:shd w:val="clear" w:fill="FFFFFF"/>
          <w:lang w:val="en-US" w:eastAsia="zh-CN" w:bidi="ar-SA"/>
          <w14:textFill>
            <w14:solidFill>
              <w14:schemeClr w14:val="tx1"/>
            </w14:solidFill>
          </w14:textFill>
        </w:rPr>
        <w:t>户。经济主体设立登记工作时限并由原来的2个工作日压缩为即办件。</w:t>
      </w:r>
    </w:p>
    <w:p w14:paraId="678191D3">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color w:val="000000" w:themeColor="text1"/>
          <w:spacing w:val="0"/>
          <w:sz w:val="32"/>
          <w:szCs w:val="32"/>
          <w:lang w:val="en-US" w:eastAsia="zh-CN"/>
          <w14:textFill>
            <w14:solidFill>
              <w14:schemeClr w14:val="tx1"/>
            </w14:solidFill>
          </w14:textFill>
        </w:rPr>
      </w:pPr>
      <w:r>
        <w:rPr>
          <w:rFonts w:hint="eastAsia" w:ascii="仿宋" w:hAnsi="仿宋" w:eastAsia="仿宋" w:cs="仿宋"/>
          <w:b/>
          <w:bCs/>
          <w:i w:val="0"/>
          <w:iCs w:val="0"/>
          <w:caps w:val="0"/>
          <w:color w:val="000000" w:themeColor="text1"/>
          <w:spacing w:val="0"/>
          <w:kern w:val="2"/>
          <w:sz w:val="32"/>
          <w:szCs w:val="32"/>
          <w:shd w:val="clear" w:fill="FFFFFF"/>
          <w:lang w:val="en-US" w:eastAsia="zh-CN" w:bidi="ar-SA"/>
          <w14:textFill>
            <w14:solidFill>
              <w14:schemeClr w14:val="tx1"/>
            </w14:solidFill>
          </w14:textFill>
        </w:rPr>
        <w:t>二是开展知识产权保护监管工作。1.</w:t>
      </w:r>
      <w:r>
        <w:rPr>
          <w:rFonts w:hint="eastAsia" w:ascii="仿宋" w:hAnsi="仿宋" w:eastAsia="仿宋" w:cs="仿宋"/>
          <w:b/>
          <w:bCs/>
          <w:color w:val="000000" w:themeColor="text1"/>
          <w:spacing w:val="0"/>
          <w:sz w:val="32"/>
          <w:szCs w:val="32"/>
          <w:lang w:val="en-US" w:eastAsia="zh-CN"/>
          <w14:textFill>
            <w14:solidFill>
              <w14:schemeClr w14:val="tx1"/>
            </w14:solidFill>
          </w14:textFill>
        </w:rPr>
        <w:t>开展2023年第一、第二、第三批非正常专利申请行为问题的排查核实情况：</w:t>
      </w:r>
      <w:r>
        <w:rPr>
          <w:rFonts w:hint="eastAsia" w:ascii="仿宋" w:hAnsi="仿宋" w:eastAsia="仿宋" w:cs="仿宋"/>
          <w:color w:val="000000" w:themeColor="text1"/>
          <w:spacing w:val="0"/>
          <w:sz w:val="32"/>
          <w:szCs w:val="32"/>
          <w:lang w:val="en-US" w:eastAsia="zh-CN"/>
          <w14:textFill>
            <w14:solidFill>
              <w14:schemeClr w14:val="tx1"/>
            </w14:solidFill>
          </w14:textFill>
        </w:rPr>
        <w:t>对东湖区内562件（其中第一批193件、第二批302件、第三批67件）相关申请人提交的不以保护创新为目的的非正常专利申请行为的单位、个人和代理机构进行了逐个排查并要求撤回。东湖区率先完成此项工作，全区非正常专利撤回514件、申述48件，撤回率达100%。</w:t>
      </w:r>
      <w:r>
        <w:rPr>
          <w:rFonts w:hint="eastAsia" w:ascii="仿宋" w:hAnsi="仿宋" w:eastAsia="仿宋" w:cs="仿宋"/>
          <w:b/>
          <w:bCs/>
          <w:color w:val="000000" w:themeColor="text1"/>
          <w:spacing w:val="0"/>
          <w:sz w:val="32"/>
          <w:szCs w:val="32"/>
          <w:lang w:val="en-US" w:eastAsia="zh-CN"/>
          <w14:textFill>
            <w14:solidFill>
              <w14:schemeClr w14:val="tx1"/>
            </w14:solidFill>
          </w14:textFill>
        </w:rPr>
        <w:t>2.深入推进知识产权质押融资“入园惠企”行动：</w:t>
      </w:r>
      <w:r>
        <w:rPr>
          <w:rFonts w:hint="eastAsia" w:ascii="仿宋" w:hAnsi="仿宋" w:eastAsia="仿宋" w:cs="仿宋"/>
          <w:color w:val="000000" w:themeColor="text1"/>
          <w:spacing w:val="0"/>
          <w:sz w:val="32"/>
          <w:szCs w:val="32"/>
          <w:lang w:val="en-US" w:eastAsia="zh-CN"/>
          <w14:textFill>
            <w14:solidFill>
              <w14:schemeClr w14:val="tx1"/>
            </w14:solidFill>
          </w14:textFill>
        </w:rPr>
        <w:t>因东湖区无高新科技型产业园，我局因地制宜，根据实际情况点对点走访了江西天轴通讯有限公司、华睿交通科技股份有限公司、江西省兆龙环保科技有限公司、南昌市婧麒服饰有限公司等多家企业，宣传知识产权质押融资贴息补助政策。目前东湖企业江西天轴通讯有限公司、江西省兆龙环保科技有限公司已完成质押融资登记相关材料上报，共获批银行授信额度1100万元，我区专利质押融资工作实现零的突破。</w:t>
      </w:r>
      <w:r>
        <w:rPr>
          <w:rFonts w:hint="eastAsia" w:ascii="仿宋" w:hAnsi="仿宋" w:eastAsia="仿宋" w:cs="仿宋"/>
          <w:b/>
          <w:bCs/>
          <w:color w:val="000000" w:themeColor="text1"/>
          <w:spacing w:val="0"/>
          <w:sz w:val="32"/>
          <w:szCs w:val="32"/>
          <w:lang w:val="en-US" w:eastAsia="zh-CN"/>
          <w14:textFill>
            <w14:solidFill>
              <w14:schemeClr w14:val="tx1"/>
            </w14:solidFill>
          </w14:textFill>
        </w:rPr>
        <w:t>3.建立健全知识产权保护跨区域跨部门协作机制，努力搭建多元调解平台：</w:t>
      </w:r>
      <w:r>
        <w:rPr>
          <w:rFonts w:hint="eastAsia" w:ascii="仿宋" w:hAnsi="仿宋" w:eastAsia="仿宋" w:cs="仿宋"/>
          <w:color w:val="000000" w:themeColor="text1"/>
          <w:spacing w:val="0"/>
          <w:sz w:val="32"/>
          <w:szCs w:val="32"/>
          <w:lang w:val="en-US" w:eastAsia="zh-CN"/>
          <w14:textFill>
            <w14:solidFill>
              <w14:schemeClr w14:val="tx1"/>
            </w14:solidFill>
          </w14:textFill>
        </w:rPr>
        <w:t>2023年，我局参加知识产权纠纷化解“三调联动”签约仪式，与高新法院签订了知识产权纠纷“三调联动”化解工作合作协议，建立知识产权行政调解、人民调解、司法调解“三调联动”化解知识产权纠纷工作机制，共同营造稳定、公开、透明的营商环境。8月29日举办了2023年东湖区局专利执法能力提升培训班，重点解读了专利标识标注不规范行为如何认定及相关案例分析，全局业务骨干共计10人参加此次培训班。并将所学知识运用到监管实际中，截至目前，东湖区办理专利标识标注不规范案件19件，开具责令改正书19份。</w:t>
      </w:r>
      <w:r>
        <w:rPr>
          <w:rFonts w:hint="eastAsia" w:ascii="仿宋" w:hAnsi="仿宋" w:eastAsia="仿宋" w:cs="仿宋"/>
          <w:b/>
          <w:bCs/>
          <w:color w:val="000000" w:themeColor="text1"/>
          <w:spacing w:val="0"/>
          <w:sz w:val="32"/>
          <w:szCs w:val="32"/>
          <w:lang w:val="en-US" w:eastAsia="zh-CN"/>
          <w14:textFill>
            <w14:solidFill>
              <w14:schemeClr w14:val="tx1"/>
            </w14:solidFill>
          </w14:textFill>
        </w:rPr>
        <w:t>4.组织东湖区企业积极参加国家知识产权优势示范企业评审工作：</w:t>
      </w:r>
      <w:r>
        <w:rPr>
          <w:rFonts w:hint="eastAsia" w:ascii="仿宋" w:hAnsi="仿宋" w:eastAsia="仿宋" w:cs="仿宋"/>
          <w:color w:val="000000" w:themeColor="text1"/>
          <w:spacing w:val="0"/>
          <w:sz w:val="32"/>
          <w:szCs w:val="32"/>
          <w:lang w:val="en-US" w:eastAsia="zh-CN"/>
          <w14:textFill>
            <w14:solidFill>
              <w14:schemeClr w14:val="tx1"/>
            </w14:solidFill>
          </w14:textFill>
        </w:rPr>
        <w:t>南昌市婧麒服饰有限公司系我区首次参加该评审工作，企业目前已通过国家知识产权优势企业和示范企业管理系统初审。组织辖区企业江西天轴通讯有限公司积极申报南昌市重点商标保护名录。</w:t>
      </w:r>
    </w:p>
    <w:p w14:paraId="22CE543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仿宋" w:hAnsi="仿宋" w:eastAsia="仿宋" w:cs="仿宋"/>
          <w:color w:val="000000" w:themeColor="text1"/>
          <w:spacing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kern w:val="2"/>
          <w:sz w:val="32"/>
          <w:szCs w:val="32"/>
          <w:shd w:val="clear" w:fill="FFFFFF"/>
          <w:lang w:val="en-US" w:eastAsia="zh-CN" w:bidi="ar-SA"/>
          <w14:textFill>
            <w14:solidFill>
              <w14:schemeClr w14:val="tx1"/>
            </w14:solidFill>
          </w14:textFill>
        </w:rPr>
        <w:t>三是科学构建信用监管工作体系。</w:t>
      </w:r>
      <w:r>
        <w:rPr>
          <w:rFonts w:hint="eastAsia" w:ascii="仿宋" w:hAnsi="仿宋" w:eastAsia="仿宋" w:cs="仿宋"/>
          <w:i w:val="0"/>
          <w:iCs w:val="0"/>
          <w:caps w:val="0"/>
          <w:color w:val="000000" w:themeColor="text1"/>
          <w:spacing w:val="0"/>
          <w:sz w:val="32"/>
          <w:szCs w:val="32"/>
          <w:shd w:val="clear" w:fill="FFFFFF"/>
          <w14:textFill>
            <w14:solidFill>
              <w14:schemeClr w14:val="tx1"/>
            </w14:solidFill>
          </w14:textFill>
        </w:rPr>
        <w:t>围绕发挥信用监管核心作用，构建从信息归集共享到信用分类监管再到失信联合惩戒的监管闭环。</w:t>
      </w:r>
      <w:r>
        <w:rPr>
          <w:rFonts w:hint="eastAsia" w:ascii="仿宋" w:hAnsi="仿宋" w:eastAsia="仿宋" w:cs="仿宋"/>
          <w:b/>
          <w:bCs/>
          <w:i w:val="0"/>
          <w:iCs w:val="0"/>
          <w:caps w:val="0"/>
          <w:color w:val="000000" w:themeColor="text1"/>
          <w:spacing w:val="0"/>
          <w:sz w:val="32"/>
          <w:szCs w:val="32"/>
          <w:shd w:val="clear" w:fill="FFFFFF"/>
          <w:lang w:val="en-US" w:eastAsia="zh-CN"/>
          <w14:textFill>
            <w14:solidFill>
              <w14:schemeClr w14:val="tx1"/>
            </w14:solidFill>
          </w14:textFill>
        </w:rPr>
        <w:t>1.</w:t>
      </w:r>
      <w:r>
        <w:rPr>
          <w:rFonts w:hint="eastAsia" w:ascii="仿宋" w:hAnsi="仿宋" w:eastAsia="仿宋" w:cs="仿宋"/>
          <w:b/>
          <w:bCs/>
          <w:i w:val="0"/>
          <w:iCs w:val="0"/>
          <w:caps w:val="0"/>
          <w:color w:val="000000" w:themeColor="text1"/>
          <w:spacing w:val="0"/>
          <w:sz w:val="32"/>
          <w:szCs w:val="32"/>
          <w:shd w:val="clear" w:fill="FFFFFF"/>
          <w14:textFill>
            <w14:solidFill>
              <w14:schemeClr w14:val="tx1"/>
            </w14:solidFill>
          </w14:textFill>
        </w:rPr>
        <w:t>强化涉企信息归集公示。</w:t>
      </w:r>
      <w:r>
        <w:rPr>
          <w:rFonts w:hint="eastAsia" w:ascii="仿宋" w:hAnsi="仿宋" w:eastAsia="仿宋" w:cs="仿宋"/>
          <w:color w:val="000000" w:themeColor="text1"/>
          <w:spacing w:val="0"/>
          <w:sz w:val="32"/>
          <w:szCs w:val="32"/>
          <w14:textFill>
            <w14:solidFill>
              <w14:schemeClr w14:val="tx1"/>
            </w14:solidFill>
          </w14:textFill>
        </w:rPr>
        <w:t>作为东湖区企业事中事后监管牵头部门，依托监管警示系统，认真及时发出工作通知，积极组织全区各成员单位上传单位许可、处罚、抽查检查、小微企业扶持、联合惩戒、荣誉信息等信息</w:t>
      </w:r>
      <w:r>
        <w:rPr>
          <w:rFonts w:hint="eastAsia" w:ascii="仿宋" w:hAnsi="仿宋" w:eastAsia="仿宋" w:cs="仿宋"/>
          <w:color w:val="000000" w:themeColor="text1"/>
          <w:spacing w:val="0"/>
          <w:sz w:val="32"/>
          <w:szCs w:val="32"/>
          <w:lang w:eastAsia="zh-CN"/>
          <w14:textFill>
            <w14:solidFill>
              <w14:schemeClr w14:val="tx1"/>
            </w14:solidFill>
          </w14:textFill>
        </w:rPr>
        <w:t>，进行数据归集，</w:t>
      </w:r>
      <w:r>
        <w:rPr>
          <w:rFonts w:hint="eastAsia" w:ascii="仿宋" w:hAnsi="仿宋" w:eastAsia="仿宋" w:cs="仿宋"/>
          <w:color w:val="000000" w:themeColor="text1"/>
          <w:spacing w:val="0"/>
          <w:sz w:val="32"/>
          <w:szCs w:val="32"/>
          <w14:textFill>
            <w14:solidFill>
              <w14:schemeClr w14:val="tx1"/>
            </w14:solidFill>
          </w14:textFill>
        </w:rPr>
        <w:t>实现市场监管领域所有涉企行政许可和处罚信息都要记于企业名下并依法公示。</w:t>
      </w:r>
      <w:r>
        <w:rPr>
          <w:rFonts w:hint="eastAsia" w:ascii="仿宋" w:hAnsi="仿宋" w:eastAsia="仿宋" w:cs="仿宋"/>
          <w:color w:val="000000" w:themeColor="text1"/>
          <w:spacing w:val="0"/>
          <w:sz w:val="32"/>
          <w:szCs w:val="32"/>
          <w:lang w:val="en-US" w:eastAsia="zh-CN"/>
          <w14:textFill>
            <w14:solidFill>
              <w14:schemeClr w14:val="tx1"/>
            </w14:solidFill>
          </w14:textFill>
        </w:rPr>
        <w:t>截至11月24日，国家企业信用信息公示平台归集信息164639条.</w:t>
      </w:r>
      <w:r>
        <w:rPr>
          <w:rFonts w:hint="eastAsia" w:ascii="仿宋" w:hAnsi="仿宋" w:eastAsia="仿宋" w:cs="仿宋"/>
          <w:b/>
          <w:bCs/>
          <w:i w:val="0"/>
          <w:iCs w:val="0"/>
          <w:caps w:val="0"/>
          <w:color w:val="000000" w:themeColor="text1"/>
          <w:spacing w:val="0"/>
          <w:sz w:val="32"/>
          <w:szCs w:val="32"/>
          <w:shd w:val="clear" w:fill="FFFFFF"/>
          <w:lang w:val="en-US" w:eastAsia="zh-CN"/>
          <w14:textFill>
            <w14:solidFill>
              <w14:schemeClr w14:val="tx1"/>
            </w14:solidFill>
          </w14:textFill>
        </w:rPr>
        <w:t>2.</w:t>
      </w:r>
      <w:r>
        <w:rPr>
          <w:rFonts w:hint="eastAsia" w:ascii="仿宋" w:hAnsi="仿宋" w:eastAsia="仿宋" w:cs="仿宋"/>
          <w:b/>
          <w:bCs/>
          <w:i w:val="0"/>
          <w:iCs w:val="0"/>
          <w:caps w:val="0"/>
          <w:color w:val="000000" w:themeColor="text1"/>
          <w:spacing w:val="0"/>
          <w:sz w:val="32"/>
          <w:szCs w:val="32"/>
          <w:shd w:val="clear" w:fill="FFFFFF"/>
          <w14:textFill>
            <w14:solidFill>
              <w14:schemeClr w14:val="tx1"/>
            </w14:solidFill>
          </w14:textFill>
        </w:rPr>
        <w:t>依法规范开展失信惩戒</w:t>
      </w:r>
      <w:r>
        <w:rPr>
          <w:rFonts w:hint="eastAsia" w:ascii="仿宋" w:hAnsi="仿宋" w:eastAsia="仿宋" w:cs="仿宋"/>
          <w:i w:val="0"/>
          <w:iCs w:val="0"/>
          <w:caps w:val="0"/>
          <w:color w:val="000000" w:themeColor="text1"/>
          <w:spacing w:val="0"/>
          <w:sz w:val="32"/>
          <w:szCs w:val="32"/>
          <w:shd w:val="clear" w:fill="FFFFFF"/>
          <w14:textFill>
            <w14:solidFill>
              <w14:schemeClr w14:val="tx1"/>
            </w14:solidFill>
          </w14:textFill>
        </w:rPr>
        <w:t>。</w:t>
      </w:r>
      <w:r>
        <w:rPr>
          <w:rFonts w:hint="eastAsia" w:ascii="仿宋" w:hAnsi="仿宋" w:eastAsia="仿宋" w:cs="仿宋"/>
          <w:i w:val="0"/>
          <w:iCs w:val="0"/>
          <w:caps w:val="0"/>
          <w:color w:val="000000" w:themeColor="text1"/>
          <w:spacing w:val="0"/>
          <w:sz w:val="32"/>
          <w:szCs w:val="32"/>
          <w:highlight w:val="none"/>
          <w:shd w:val="clear" w:fill="FFFFFF"/>
          <w14:textFill>
            <w14:solidFill>
              <w14:schemeClr w14:val="tx1"/>
            </w14:solidFill>
          </w14:textFill>
        </w:rPr>
        <w:t>严格依法实行信用约束制度，</w:t>
      </w:r>
      <w:r>
        <w:rPr>
          <w:rFonts w:hint="eastAsia" w:ascii="仿宋" w:hAnsi="仿宋" w:eastAsia="仿宋" w:cs="仿宋"/>
          <w:color w:val="000000" w:themeColor="text1"/>
          <w:spacing w:val="0"/>
          <w:sz w:val="32"/>
          <w:szCs w:val="32"/>
          <w:highlight w:val="none"/>
          <w14:textFill>
            <w14:solidFill>
              <w14:schemeClr w14:val="tx1"/>
            </w14:solidFill>
          </w14:textFill>
        </w:rPr>
        <w:t>按照“宽进严管”的总要求，我局对应当列入经营异常名录管理的，严格执法，及时列入并公示。</w:t>
      </w:r>
      <w:r>
        <w:rPr>
          <w:rFonts w:hint="eastAsia" w:ascii="仿宋" w:hAnsi="仿宋" w:eastAsia="仿宋" w:cs="仿宋"/>
          <w:color w:val="000000" w:themeColor="text1"/>
          <w:spacing w:val="0"/>
          <w:sz w:val="32"/>
          <w:szCs w:val="32"/>
          <w:lang w:val="en-US" w:eastAsia="zh-CN"/>
          <w14:textFill>
            <w14:solidFill>
              <w14:schemeClr w14:val="tx1"/>
            </w14:solidFill>
          </w14:textFill>
        </w:rPr>
        <w:t>截至11月24日，</w:t>
      </w:r>
      <w:r>
        <w:rPr>
          <w:rFonts w:hint="eastAsia" w:ascii="仿宋" w:hAnsi="仿宋" w:eastAsia="仿宋" w:cs="仿宋"/>
          <w:i w:val="0"/>
          <w:iCs w:val="0"/>
          <w:caps w:val="0"/>
          <w:color w:val="000000" w:themeColor="text1"/>
          <w:spacing w:val="0"/>
          <w:sz w:val="32"/>
          <w:szCs w:val="32"/>
          <w:highlight w:val="none"/>
          <w:shd w:val="clear" w:fill="FFFFFF"/>
          <w:lang w:val="en-US" w:eastAsia="zh-CN"/>
          <w14:textFill>
            <w14:solidFill>
              <w14:schemeClr w14:val="tx1"/>
            </w14:solidFill>
          </w14:textFill>
        </w:rPr>
        <w:t>共将701家</w:t>
      </w:r>
      <w:r>
        <w:rPr>
          <w:rFonts w:hint="eastAsia" w:ascii="仿宋" w:hAnsi="仿宋" w:eastAsia="仿宋" w:cs="仿宋"/>
          <w:i w:val="0"/>
          <w:iCs w:val="0"/>
          <w:caps w:val="0"/>
          <w:color w:val="000000" w:themeColor="text1"/>
          <w:spacing w:val="0"/>
          <w:sz w:val="32"/>
          <w:szCs w:val="32"/>
          <w:highlight w:val="none"/>
          <w:shd w:val="clear" w:fill="FFFFFF"/>
          <w14:textFill>
            <w14:solidFill>
              <w14:schemeClr w14:val="tx1"/>
            </w14:solidFill>
          </w14:textFill>
        </w:rPr>
        <w:t>企业列入经营异常名录。</w:t>
      </w:r>
      <w:r>
        <w:rPr>
          <w:rFonts w:hint="eastAsia" w:ascii="仿宋" w:hAnsi="仿宋" w:eastAsia="仿宋" w:cs="仿宋"/>
          <w:b/>
          <w:bCs/>
          <w:i w:val="0"/>
          <w:iCs w:val="0"/>
          <w:caps w:val="0"/>
          <w:color w:val="000000" w:themeColor="text1"/>
          <w:spacing w:val="0"/>
          <w:sz w:val="32"/>
          <w:szCs w:val="32"/>
          <w:shd w:val="clear" w:fill="FFFFFF"/>
          <w:lang w:val="en-US" w:eastAsia="zh-CN"/>
          <w14:textFill>
            <w14:solidFill>
              <w14:schemeClr w14:val="tx1"/>
            </w14:solidFill>
          </w14:textFill>
        </w:rPr>
        <w:t>3.</w:t>
      </w:r>
      <w:r>
        <w:rPr>
          <w:rFonts w:hint="eastAsia" w:ascii="仿宋" w:hAnsi="仿宋" w:eastAsia="仿宋" w:cs="仿宋"/>
          <w:b/>
          <w:bCs/>
          <w:i w:val="0"/>
          <w:iCs w:val="0"/>
          <w:caps w:val="0"/>
          <w:color w:val="000000" w:themeColor="text1"/>
          <w:spacing w:val="0"/>
          <w:sz w:val="32"/>
          <w:szCs w:val="32"/>
          <w:shd w:val="clear" w:fill="FFFFFF"/>
          <w14:textFill>
            <w14:solidFill>
              <w14:schemeClr w14:val="tx1"/>
            </w14:solidFill>
          </w14:textFill>
        </w:rPr>
        <w:t>建立信用修复制度</w:t>
      </w:r>
      <w:r>
        <w:rPr>
          <w:rFonts w:hint="eastAsia" w:ascii="仿宋" w:hAnsi="仿宋" w:eastAsia="仿宋" w:cs="仿宋"/>
          <w:i w:val="0"/>
          <w:iCs w:val="0"/>
          <w:caps w:val="0"/>
          <w:color w:val="000000" w:themeColor="text1"/>
          <w:spacing w:val="0"/>
          <w:sz w:val="32"/>
          <w:szCs w:val="32"/>
          <w:highlight w:val="none"/>
          <w:shd w:val="clear" w:fill="FFFFFF"/>
          <w14:textFill>
            <w14:solidFill>
              <w14:schemeClr w14:val="tx1"/>
            </w14:solidFill>
          </w14:textFill>
        </w:rPr>
        <w:t>。按照包容审慎原则，创新建立严重违法失信企业信用修复机制。</w:t>
      </w:r>
      <w:r>
        <w:rPr>
          <w:rFonts w:hint="eastAsia" w:ascii="仿宋" w:hAnsi="仿宋" w:eastAsia="仿宋" w:cs="仿宋"/>
          <w:color w:val="000000" w:themeColor="text1"/>
          <w:spacing w:val="0"/>
          <w:sz w:val="32"/>
          <w:szCs w:val="32"/>
          <w:highlight w:val="none"/>
          <w14:textFill>
            <w14:solidFill>
              <w14:schemeClr w14:val="tx1"/>
            </w14:solidFill>
          </w14:textFill>
        </w:rPr>
        <w:t>移出异常名录坚持“补报移出必查”的原则，实行统一标准、统一受理、统一归档。</w:t>
      </w:r>
      <w:r>
        <w:rPr>
          <w:rFonts w:hint="eastAsia" w:ascii="仿宋" w:hAnsi="仿宋" w:eastAsia="仿宋" w:cs="仿宋"/>
          <w:color w:val="000000" w:themeColor="text1"/>
          <w:spacing w:val="0"/>
          <w:sz w:val="32"/>
          <w:szCs w:val="32"/>
          <w:lang w:val="en-US" w:eastAsia="zh-CN"/>
          <w14:textFill>
            <w14:solidFill>
              <w14:schemeClr w14:val="tx1"/>
            </w14:solidFill>
          </w14:textFill>
        </w:rPr>
        <w:t>截至11月24日，</w:t>
      </w:r>
      <w:r>
        <w:rPr>
          <w:rFonts w:hint="eastAsia" w:ascii="仿宋" w:hAnsi="仿宋" w:eastAsia="仿宋" w:cs="仿宋"/>
          <w:color w:val="000000" w:themeColor="text1"/>
          <w:spacing w:val="0"/>
          <w:sz w:val="32"/>
          <w:szCs w:val="32"/>
          <w:highlight w:val="none"/>
          <w14:textFill>
            <w14:solidFill>
              <w14:schemeClr w14:val="tx1"/>
            </w14:solidFill>
          </w14:textFill>
        </w:rPr>
        <w:t>共解除企业异常名录</w:t>
      </w:r>
      <w:r>
        <w:rPr>
          <w:rFonts w:hint="eastAsia" w:ascii="仿宋" w:hAnsi="仿宋" w:eastAsia="仿宋" w:cs="仿宋"/>
          <w:color w:val="000000" w:themeColor="text1"/>
          <w:spacing w:val="0"/>
          <w:sz w:val="32"/>
          <w:szCs w:val="32"/>
          <w:highlight w:val="none"/>
          <w:lang w:val="en-US" w:eastAsia="zh-CN"/>
          <w14:textFill>
            <w14:solidFill>
              <w14:schemeClr w14:val="tx1"/>
            </w14:solidFill>
          </w14:textFill>
        </w:rPr>
        <w:t>149</w:t>
      </w:r>
      <w:r>
        <w:rPr>
          <w:rFonts w:hint="eastAsia" w:ascii="仿宋" w:hAnsi="仿宋" w:eastAsia="仿宋" w:cs="仿宋"/>
          <w:color w:val="000000" w:themeColor="text1"/>
          <w:spacing w:val="0"/>
          <w:sz w:val="32"/>
          <w:szCs w:val="32"/>
          <w:highlight w:val="none"/>
          <w14:textFill>
            <w14:solidFill>
              <w14:schemeClr w14:val="tx1"/>
            </w14:solidFill>
          </w14:textFill>
        </w:rPr>
        <w:t>户。</w:t>
      </w:r>
      <w:r>
        <w:rPr>
          <w:rFonts w:hint="eastAsia" w:ascii="仿宋" w:hAnsi="仿宋" w:eastAsia="仿宋" w:cs="仿宋"/>
          <w:i w:val="0"/>
          <w:iCs w:val="0"/>
          <w:caps w:val="0"/>
          <w:color w:val="000000" w:themeColor="text1"/>
          <w:spacing w:val="0"/>
          <w:sz w:val="32"/>
          <w:szCs w:val="32"/>
          <w:highlight w:val="none"/>
          <w:shd w:val="clear" w:fill="FFFFFF"/>
          <w14:textFill>
            <w14:solidFill>
              <w14:schemeClr w14:val="tx1"/>
            </w14:solidFill>
          </w14:textFill>
        </w:rPr>
        <w:t>相继有</w:t>
      </w:r>
      <w:r>
        <w:rPr>
          <w:rFonts w:hint="eastAsia" w:ascii="仿宋" w:hAnsi="仿宋" w:eastAsia="仿宋" w:cs="仿宋"/>
          <w:i w:val="0"/>
          <w:iCs w:val="0"/>
          <w:caps w:val="0"/>
          <w:color w:val="000000" w:themeColor="text1"/>
          <w:spacing w:val="0"/>
          <w:sz w:val="32"/>
          <w:szCs w:val="32"/>
          <w:highlight w:val="none"/>
          <w:shd w:val="clear" w:fill="FFFFFF"/>
          <w:lang w:val="en-US" w:eastAsia="zh-CN"/>
          <w14:textFill>
            <w14:solidFill>
              <w14:schemeClr w14:val="tx1"/>
            </w14:solidFill>
          </w14:textFill>
        </w:rPr>
        <w:t>17</w:t>
      </w:r>
      <w:r>
        <w:rPr>
          <w:rFonts w:hint="eastAsia" w:ascii="仿宋" w:hAnsi="仿宋" w:eastAsia="仿宋" w:cs="仿宋"/>
          <w:i w:val="0"/>
          <w:iCs w:val="0"/>
          <w:caps w:val="0"/>
          <w:color w:val="000000" w:themeColor="text1"/>
          <w:spacing w:val="0"/>
          <w:sz w:val="32"/>
          <w:szCs w:val="32"/>
          <w:highlight w:val="none"/>
          <w:shd w:val="clear" w:fill="FFFFFF"/>
          <w14:textFill>
            <w14:solidFill>
              <w14:schemeClr w14:val="tx1"/>
            </w14:solidFill>
          </w14:textFill>
        </w:rPr>
        <w:t>户企业在“一处失信、处处受限”的环境中主动进行整改，</w:t>
      </w:r>
      <w:r>
        <w:rPr>
          <w:rFonts w:hint="eastAsia" w:ascii="仿宋" w:hAnsi="仿宋" w:eastAsia="仿宋" w:cs="仿宋"/>
          <w:i w:val="0"/>
          <w:iCs w:val="0"/>
          <w:caps w:val="0"/>
          <w:color w:val="000000" w:themeColor="text1"/>
          <w:spacing w:val="0"/>
          <w:sz w:val="32"/>
          <w:szCs w:val="32"/>
          <w:highlight w:val="none"/>
          <w:shd w:val="clear" w:fill="FFFFFF"/>
          <w:lang w:eastAsia="zh-CN"/>
          <w14:textFill>
            <w14:solidFill>
              <w14:schemeClr w14:val="tx1"/>
            </w14:solidFill>
          </w14:textFill>
        </w:rPr>
        <w:t>申请信用修复，公示期满后抹除处罚记录</w:t>
      </w:r>
      <w:r>
        <w:rPr>
          <w:rFonts w:hint="eastAsia" w:ascii="仿宋" w:hAnsi="仿宋" w:eastAsia="仿宋" w:cs="仿宋"/>
          <w:i w:val="0"/>
          <w:iCs w:val="0"/>
          <w:caps w:val="0"/>
          <w:color w:val="000000" w:themeColor="text1"/>
          <w:spacing w:val="0"/>
          <w:sz w:val="32"/>
          <w:szCs w:val="32"/>
          <w:highlight w:val="none"/>
          <w:shd w:val="clear" w:fill="FFFFFF"/>
          <w14:textFill>
            <w14:solidFill>
              <w14:schemeClr w14:val="tx1"/>
            </w14:solidFill>
          </w14:textFill>
        </w:rPr>
        <w:t>。</w:t>
      </w:r>
      <w:r>
        <w:rPr>
          <w:rFonts w:hint="eastAsia" w:ascii="仿宋" w:hAnsi="仿宋" w:eastAsia="仿宋" w:cs="仿宋"/>
          <w:b/>
          <w:bCs/>
          <w:color w:val="000000" w:themeColor="text1"/>
          <w:spacing w:val="0"/>
          <w:sz w:val="32"/>
          <w:szCs w:val="32"/>
          <w:lang w:val="en-US" w:eastAsia="zh-CN"/>
          <w14:textFill>
            <w14:solidFill>
              <w14:schemeClr w14:val="tx1"/>
            </w14:solidFill>
          </w14:textFill>
        </w:rPr>
        <w:t>4.</w:t>
      </w:r>
      <w:r>
        <w:rPr>
          <w:rFonts w:hint="eastAsia" w:ascii="仿宋" w:hAnsi="仿宋" w:eastAsia="仿宋" w:cs="仿宋"/>
          <w:b/>
          <w:bCs/>
          <w:color w:val="000000" w:themeColor="text1"/>
          <w:spacing w:val="0"/>
          <w:sz w:val="32"/>
          <w:szCs w:val="32"/>
          <w14:textFill>
            <w14:solidFill>
              <w14:schemeClr w14:val="tx1"/>
            </w14:solidFill>
          </w14:textFill>
        </w:rPr>
        <w:t>整治冒用身份证乱象。</w:t>
      </w:r>
      <w:r>
        <w:rPr>
          <w:rFonts w:hint="eastAsia" w:ascii="仿宋" w:hAnsi="仿宋" w:eastAsia="仿宋" w:cs="仿宋"/>
          <w:color w:val="000000" w:themeColor="text1"/>
          <w:spacing w:val="0"/>
          <w:sz w:val="32"/>
          <w:szCs w:val="32"/>
          <w14:textFill>
            <w14:solidFill>
              <w14:schemeClr w14:val="tx1"/>
            </w14:solidFill>
          </w14:textFill>
        </w:rPr>
        <w:t>202</w:t>
      </w:r>
      <w:r>
        <w:rPr>
          <w:rFonts w:hint="eastAsia" w:ascii="仿宋" w:hAnsi="仿宋" w:eastAsia="仿宋" w:cs="仿宋"/>
          <w:color w:val="000000" w:themeColor="text1"/>
          <w:spacing w:val="0"/>
          <w:sz w:val="32"/>
          <w:szCs w:val="32"/>
          <w:lang w:val="en-US" w:eastAsia="zh-CN"/>
          <w14:textFill>
            <w14:solidFill>
              <w14:schemeClr w14:val="tx1"/>
            </w14:solidFill>
          </w14:textFill>
        </w:rPr>
        <w:t>3</w:t>
      </w:r>
      <w:r>
        <w:rPr>
          <w:rFonts w:hint="eastAsia" w:ascii="仿宋" w:hAnsi="仿宋" w:eastAsia="仿宋" w:cs="仿宋"/>
          <w:color w:val="000000" w:themeColor="text1"/>
          <w:spacing w:val="0"/>
          <w:sz w:val="32"/>
          <w:szCs w:val="32"/>
          <w14:textFill>
            <w14:solidFill>
              <w14:schemeClr w14:val="tx1"/>
            </w14:solidFill>
          </w14:textFill>
        </w:rPr>
        <w:t>年共接受群众电话咨询投诉举报</w:t>
      </w:r>
      <w:r>
        <w:rPr>
          <w:rFonts w:hint="eastAsia" w:ascii="仿宋" w:hAnsi="仿宋" w:eastAsia="仿宋" w:cs="仿宋"/>
          <w:color w:val="000000" w:themeColor="text1"/>
          <w:spacing w:val="0"/>
          <w:sz w:val="32"/>
          <w:szCs w:val="32"/>
          <w:lang w:val="en-US" w:eastAsia="zh-CN"/>
          <w14:textFill>
            <w14:solidFill>
              <w14:schemeClr w14:val="tx1"/>
            </w14:solidFill>
          </w14:textFill>
        </w:rPr>
        <w:t>13</w:t>
      </w:r>
      <w:r>
        <w:rPr>
          <w:rFonts w:hint="eastAsia" w:ascii="仿宋" w:hAnsi="仿宋" w:eastAsia="仿宋" w:cs="仿宋"/>
          <w:color w:val="000000" w:themeColor="text1"/>
          <w:spacing w:val="0"/>
          <w:sz w:val="32"/>
          <w:szCs w:val="32"/>
          <w14:textFill>
            <w14:solidFill>
              <w14:schemeClr w14:val="tx1"/>
            </w14:solidFill>
          </w14:textFill>
        </w:rPr>
        <w:t>件，目前全部</w:t>
      </w:r>
      <w:r>
        <w:rPr>
          <w:rFonts w:hint="eastAsia" w:ascii="仿宋" w:hAnsi="仿宋" w:eastAsia="仿宋" w:cs="仿宋"/>
          <w:color w:val="000000" w:themeColor="text1"/>
          <w:spacing w:val="0"/>
          <w:sz w:val="32"/>
          <w:szCs w:val="32"/>
          <w:lang w:eastAsia="zh-CN"/>
          <w14:textFill>
            <w14:solidFill>
              <w14:schemeClr w14:val="tx1"/>
            </w14:solidFill>
          </w14:textFill>
        </w:rPr>
        <w:t>处理完毕。</w:t>
      </w:r>
      <w:r>
        <w:rPr>
          <w:rFonts w:hint="eastAsia" w:ascii="仿宋" w:hAnsi="仿宋" w:eastAsia="仿宋" w:cs="仿宋"/>
          <w:color w:val="000000" w:themeColor="text1"/>
          <w:spacing w:val="0"/>
          <w:sz w:val="32"/>
          <w:szCs w:val="32"/>
          <w14:textFill>
            <w14:solidFill>
              <w14:schemeClr w14:val="tx1"/>
            </w14:solidFill>
          </w14:textFill>
        </w:rPr>
        <w:t>为从源头上防范冒用身份证骗取公司登记的违法行为，按照省市场监管的部署，自2019年5月5日起，我局推行企业登记身份管理实名验证，引导申请人在“登记注册身份验证”APP上进行实名认证，促进诚信登记体系建设。</w:t>
      </w:r>
    </w:p>
    <w:p w14:paraId="165CFD0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楷体_GB2312" w:hAnsi="楷体_GB2312" w:eastAsia="楷体_GB2312" w:cs="楷体_GB2312"/>
          <w:b/>
          <w:bCs/>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楷体_GB2312" w:hAnsi="楷体_GB2312" w:eastAsia="楷体_GB2312" w:cs="楷体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（二）守底线，保安全，筑牢全面发展根基</w:t>
      </w:r>
    </w:p>
    <w:p w14:paraId="72A5B1C9">
      <w:pPr>
        <w:pStyle w:val="12"/>
        <w:keepNext w:val="0"/>
        <w:keepLines w:val="0"/>
        <w:pageBreakBefore w:val="0"/>
        <w:kinsoku/>
        <w:wordWrap/>
        <w:overflowPunct/>
        <w:topLinePunct w:val="0"/>
        <w:autoSpaceDE/>
        <w:autoSpaceDN/>
        <w:bidi w:val="0"/>
        <w:adjustRightInd/>
        <w:snapToGrid/>
        <w:spacing w:line="560" w:lineRule="exact"/>
        <w:ind w:firstLine="640"/>
        <w:jc w:val="left"/>
        <w:textAlignment w:val="auto"/>
        <w:rPr>
          <w:rFonts w:hint="eastAsia" w:ascii="仿宋" w:hAnsi="仿宋" w:eastAsia="仿宋" w:cs="仿宋"/>
          <w:b w:val="0"/>
          <w:bCs w:val="0"/>
          <w:i w:val="0"/>
          <w:iCs w:val="0"/>
          <w:color w:val="000000" w:themeColor="text1"/>
          <w:spacing w:val="0"/>
          <w:kern w:val="0"/>
          <w:sz w:val="32"/>
          <w:szCs w:val="32"/>
          <w:u w:val="none"/>
          <w:lang w:val="en-US" w:eastAsia="zh-CN" w:bidi="ar"/>
          <w14:textFill>
            <w14:solidFill>
              <w14:schemeClr w14:val="tx1"/>
            </w14:solidFill>
          </w14:textFill>
        </w:rPr>
      </w:pPr>
      <w:r>
        <w:rPr>
          <w:rFonts w:hint="eastAsia" w:ascii="仿宋" w:hAnsi="仿宋" w:eastAsia="仿宋" w:cs="仿宋"/>
          <w:b/>
          <w:bCs/>
          <w:i w:val="0"/>
          <w:iCs w:val="0"/>
          <w:caps w:val="0"/>
          <w:color w:val="000000" w:themeColor="text1"/>
          <w:spacing w:val="0"/>
          <w:sz w:val="32"/>
          <w:szCs w:val="32"/>
          <w:highlight w:val="none"/>
          <w:shd w:val="clear" w:fill="FFFFFF"/>
          <w:lang w:eastAsia="zh-CN"/>
          <w14:textFill>
            <w14:solidFill>
              <w14:schemeClr w14:val="tx1"/>
            </w14:solidFill>
          </w14:textFill>
        </w:rPr>
        <w:t>一是守牢食品安全底线。</w:t>
      </w:r>
      <w:r>
        <w:rPr>
          <w:rFonts w:hint="eastAsia" w:ascii="仿宋" w:hAnsi="仿宋" w:eastAsia="仿宋" w:cs="仿宋"/>
          <w:b/>
          <w:bCs/>
          <w:i w:val="0"/>
          <w:iCs w:val="0"/>
          <w:caps w:val="0"/>
          <w:color w:val="000000" w:themeColor="text1"/>
          <w:spacing w:val="0"/>
          <w:sz w:val="32"/>
          <w:szCs w:val="32"/>
          <w:highlight w:val="none"/>
          <w:shd w:val="clear" w:fill="FFFFFF"/>
          <w:lang w:val="en-US" w:eastAsia="zh-CN"/>
          <w14:textFill>
            <w14:solidFill>
              <w14:schemeClr w14:val="tx1"/>
            </w14:solidFill>
          </w14:textFill>
        </w:rPr>
        <w:t>1.</w:t>
      </w:r>
      <w:r>
        <w:rPr>
          <w:rFonts w:hint="eastAsia" w:ascii="仿宋" w:hAnsi="仿宋" w:eastAsia="仿宋" w:cs="仿宋"/>
          <w:b/>
          <w:bCs/>
          <w:i w:val="0"/>
          <w:iCs w:val="0"/>
          <w:caps w:val="0"/>
          <w:color w:val="000000" w:themeColor="text1"/>
          <w:spacing w:val="0"/>
          <w:sz w:val="32"/>
          <w:szCs w:val="32"/>
          <w:highlight w:val="none"/>
          <w:shd w:val="clear" w:fill="FFFFFF"/>
          <w:lang w:eastAsia="zh-CN"/>
          <w14:textFill>
            <w14:solidFill>
              <w14:schemeClr w14:val="tx1"/>
            </w14:solidFill>
          </w14:textFill>
        </w:rPr>
        <w:t>落实食品安全“两个责任”要求，</w:t>
      </w:r>
      <w:r>
        <w:rPr>
          <w:rFonts w:hint="eastAsia" w:ascii="仿宋" w:hAnsi="仿宋" w:eastAsia="仿宋" w:cs="仿宋"/>
          <w:i w:val="0"/>
          <w:iCs w:val="0"/>
          <w:caps w:val="0"/>
          <w:color w:val="000000" w:themeColor="text1"/>
          <w:spacing w:val="0"/>
          <w:sz w:val="32"/>
          <w:szCs w:val="32"/>
          <w:highlight w:val="none"/>
          <w:shd w:val="clear" w:fill="FFFFFF"/>
          <w:lang w:eastAsia="zh-CN"/>
          <w14:textFill>
            <w14:solidFill>
              <w14:schemeClr w14:val="tx1"/>
            </w14:solidFill>
          </w14:textFill>
        </w:rPr>
        <w:t>全区包保干部534人，包保主体3781个（其中县级包保干部15人，B级包保主体27个），全区包保关系建立率、承诺书签订率、督导完成率达100%，对各级食安办工作人员、包保干部开展全覆盖培训。坚持问题导向、点面结合，开展区级联合督查3次，建立问题反馈台账，明确整改时限，闭环推进“两个责任”工作落到实处。</w:t>
      </w:r>
      <w:r>
        <w:rPr>
          <w:rFonts w:hint="eastAsia" w:ascii="仿宋" w:hAnsi="仿宋" w:eastAsia="仿宋" w:cs="仿宋"/>
          <w:b/>
          <w:bCs/>
          <w:i w:val="0"/>
          <w:iCs w:val="0"/>
          <w:caps w:val="0"/>
          <w:color w:val="000000" w:themeColor="text1"/>
          <w:spacing w:val="0"/>
          <w:sz w:val="32"/>
          <w:szCs w:val="32"/>
          <w:highlight w:val="none"/>
          <w:shd w:val="clear" w:fill="FFFFFF"/>
          <w:lang w:val="en-US" w:eastAsia="zh-CN"/>
          <w14:textFill>
            <w14:solidFill>
              <w14:schemeClr w14:val="tx1"/>
            </w14:solidFill>
          </w14:textFill>
        </w:rPr>
        <w:t>2.</w:t>
      </w:r>
      <w:r>
        <w:rPr>
          <w:rFonts w:hint="eastAsia" w:ascii="仿宋" w:hAnsi="仿宋" w:eastAsia="仿宋" w:cs="仿宋"/>
          <w:b/>
          <w:bCs/>
          <w:i w:val="0"/>
          <w:iCs w:val="0"/>
          <w:caps w:val="0"/>
          <w:color w:val="000000" w:themeColor="text1"/>
          <w:spacing w:val="0"/>
          <w:sz w:val="32"/>
          <w:szCs w:val="32"/>
          <w:highlight w:val="none"/>
          <w:shd w:val="clear" w:fill="FFFFFF"/>
          <w:lang w:eastAsia="zh-CN"/>
          <w14:textFill>
            <w14:solidFill>
              <w14:schemeClr w14:val="tx1"/>
            </w14:solidFill>
          </w14:textFill>
        </w:rPr>
        <w:t>有序实施食品安全监督抽检、专项抽检及“你点我检</w:t>
      </w:r>
      <w:r>
        <w:rPr>
          <w:rFonts w:hint="default" w:ascii="仿宋" w:hAnsi="仿宋" w:eastAsia="仿宋" w:cs="仿宋"/>
          <w:b/>
          <w:bCs/>
          <w:i w:val="0"/>
          <w:iCs w:val="0"/>
          <w:caps w:val="0"/>
          <w:color w:val="000000" w:themeColor="text1"/>
          <w:spacing w:val="0"/>
          <w:sz w:val="32"/>
          <w:szCs w:val="32"/>
          <w:highlight w:val="none"/>
          <w:shd w:val="clear" w:fill="FFFFFF"/>
          <w:lang w:eastAsia="zh-CN"/>
          <w14:textFill>
            <w14:solidFill>
              <w14:schemeClr w14:val="tx1"/>
            </w14:solidFill>
          </w14:textFill>
        </w:rPr>
        <w:t>”</w:t>
      </w:r>
      <w:r>
        <w:rPr>
          <w:rFonts w:hint="eastAsia" w:ascii="仿宋" w:hAnsi="仿宋" w:eastAsia="仿宋" w:cs="仿宋"/>
          <w:b/>
          <w:bCs/>
          <w:i w:val="0"/>
          <w:iCs w:val="0"/>
          <w:caps w:val="0"/>
          <w:color w:val="000000" w:themeColor="text1"/>
          <w:spacing w:val="0"/>
          <w:sz w:val="32"/>
          <w:szCs w:val="32"/>
          <w:highlight w:val="none"/>
          <w:shd w:val="clear" w:fill="FFFFFF"/>
          <w:lang w:eastAsia="zh-CN"/>
          <w14:textFill>
            <w14:solidFill>
              <w14:schemeClr w14:val="tx1"/>
            </w14:solidFill>
          </w14:textFill>
        </w:rPr>
        <w:t>活动，</w:t>
      </w:r>
      <w:r>
        <w:rPr>
          <w:rFonts w:hint="eastAsia" w:ascii="仿宋" w:hAnsi="仿宋" w:eastAsia="仿宋" w:cs="仿宋"/>
          <w:i w:val="0"/>
          <w:iCs w:val="0"/>
          <w:caps w:val="0"/>
          <w:color w:val="000000" w:themeColor="text1"/>
          <w:spacing w:val="0"/>
          <w:sz w:val="32"/>
          <w:szCs w:val="32"/>
          <w:highlight w:val="none"/>
          <w:shd w:val="clear" w:fill="FFFFFF"/>
          <w:lang w:eastAsia="zh-CN"/>
          <w14:textFill>
            <w14:solidFill>
              <w14:schemeClr w14:val="tx1"/>
            </w14:solidFill>
          </w14:textFill>
        </w:rPr>
        <w:t>不合格产品核查处置到位，从源头把牢食品安全关，完成全部抽样任务</w:t>
      </w:r>
      <w:r>
        <w:rPr>
          <w:rFonts w:hint="eastAsia" w:ascii="仿宋" w:hAnsi="仿宋" w:eastAsia="仿宋" w:cs="仿宋"/>
          <w:i w:val="0"/>
          <w:iCs w:val="0"/>
          <w:caps w:val="0"/>
          <w:color w:val="000000" w:themeColor="text1"/>
          <w:spacing w:val="0"/>
          <w:sz w:val="32"/>
          <w:szCs w:val="32"/>
          <w:highlight w:val="none"/>
          <w:shd w:val="clear" w:fill="FFFFFF"/>
          <w:lang w:val="en-US" w:eastAsia="zh-CN"/>
          <w14:textFill>
            <w14:solidFill>
              <w14:schemeClr w14:val="tx1"/>
            </w14:solidFill>
          </w14:textFill>
        </w:rPr>
        <w:t>1198批次，不合格食品27批次，抽检不合格率2.25%，按时完成不合格食品核查处置。有序推进快检实施型机构建设，</w:t>
      </w:r>
      <w:r>
        <w:rPr>
          <w:rFonts w:hint="eastAsia" w:ascii="仿宋" w:hAnsi="仿宋" w:eastAsia="仿宋" w:cs="仿宋"/>
          <w:i w:val="0"/>
          <w:iCs w:val="0"/>
          <w:caps w:val="0"/>
          <w:color w:val="000000" w:themeColor="text1"/>
          <w:spacing w:val="0"/>
          <w:sz w:val="32"/>
          <w:szCs w:val="32"/>
          <w:highlight w:val="none"/>
          <w:shd w:val="clear" w:fill="FFFFFF"/>
          <w:lang w:eastAsia="zh-CN"/>
          <w14:textFill>
            <w14:solidFill>
              <w14:schemeClr w14:val="tx1"/>
            </w14:solidFill>
          </w14:textFill>
        </w:rPr>
        <w:t>开展云快检</w:t>
      </w:r>
      <w:r>
        <w:rPr>
          <w:rFonts w:hint="eastAsia" w:ascii="仿宋" w:hAnsi="仿宋" w:eastAsia="仿宋" w:cs="仿宋"/>
          <w:i w:val="0"/>
          <w:iCs w:val="0"/>
          <w:caps w:val="0"/>
          <w:color w:val="000000" w:themeColor="text1"/>
          <w:spacing w:val="0"/>
          <w:sz w:val="32"/>
          <w:szCs w:val="32"/>
          <w:highlight w:val="none"/>
          <w:shd w:val="clear" w:fill="FFFFFF"/>
          <w:lang w:val="en-US" w:eastAsia="zh-CN"/>
          <w14:textFill>
            <w14:solidFill>
              <w14:schemeClr w14:val="tx1"/>
            </w14:solidFill>
          </w14:textFill>
        </w:rPr>
        <w:t>4768批次（其中大米单列快检805批次）</w:t>
      </w:r>
      <w:r>
        <w:rPr>
          <w:rFonts w:hint="eastAsia" w:ascii="仿宋" w:hAnsi="仿宋" w:eastAsia="仿宋" w:cs="仿宋"/>
          <w:i w:val="0"/>
          <w:iCs w:val="0"/>
          <w:caps w:val="0"/>
          <w:color w:val="000000" w:themeColor="text1"/>
          <w:spacing w:val="0"/>
          <w:sz w:val="32"/>
          <w:szCs w:val="32"/>
          <w:highlight w:val="none"/>
          <w:shd w:val="clear" w:fill="FFFFFF"/>
          <w:lang w:eastAsia="zh-CN"/>
          <w14:textFill>
            <w14:solidFill>
              <w14:schemeClr w14:val="tx1"/>
            </w14:solidFill>
          </w14:textFill>
        </w:rPr>
        <w:t>。及时通报食品安全抽检信息，加强数据统计分析，组织开展风险研判和风险预警交流。本年度农贸市场快检室共检测</w:t>
      </w:r>
      <w:r>
        <w:rPr>
          <w:rFonts w:hint="eastAsia" w:ascii="仿宋" w:hAnsi="仿宋" w:eastAsia="仿宋" w:cs="仿宋"/>
          <w:i w:val="0"/>
          <w:iCs w:val="0"/>
          <w:caps w:val="0"/>
          <w:color w:val="000000" w:themeColor="text1"/>
          <w:spacing w:val="0"/>
          <w:sz w:val="32"/>
          <w:szCs w:val="32"/>
          <w:highlight w:val="none"/>
          <w:shd w:val="clear" w:fill="FFFFFF"/>
          <w:lang w:val="en-US" w:eastAsia="zh-CN"/>
          <w14:textFill>
            <w14:solidFill>
              <w14:schemeClr w14:val="tx1"/>
            </w14:solidFill>
          </w14:textFill>
        </w:rPr>
        <w:t>68359</w:t>
      </w:r>
      <w:r>
        <w:rPr>
          <w:rFonts w:hint="eastAsia" w:ascii="仿宋" w:hAnsi="仿宋" w:eastAsia="仿宋" w:cs="仿宋"/>
          <w:i w:val="0"/>
          <w:iCs w:val="0"/>
          <w:caps w:val="0"/>
          <w:color w:val="000000" w:themeColor="text1"/>
          <w:spacing w:val="0"/>
          <w:sz w:val="32"/>
          <w:szCs w:val="32"/>
          <w:highlight w:val="none"/>
          <w:shd w:val="clear" w:fill="FFFFFF"/>
          <w:lang w:eastAsia="zh-CN"/>
          <w14:textFill>
            <w14:solidFill>
              <w14:schemeClr w14:val="tx1"/>
            </w14:solidFill>
          </w14:textFill>
        </w:rPr>
        <w:t>批次，合格率</w:t>
      </w:r>
      <w:r>
        <w:rPr>
          <w:rFonts w:hint="eastAsia" w:ascii="仿宋" w:hAnsi="仿宋" w:eastAsia="仿宋" w:cs="仿宋"/>
          <w:i w:val="0"/>
          <w:iCs w:val="0"/>
          <w:caps w:val="0"/>
          <w:color w:val="000000" w:themeColor="text1"/>
          <w:spacing w:val="0"/>
          <w:sz w:val="32"/>
          <w:szCs w:val="32"/>
          <w:highlight w:val="none"/>
          <w:shd w:val="clear" w:fill="FFFFFF"/>
          <w:lang w:val="en-US" w:eastAsia="zh-CN"/>
          <w14:textFill>
            <w14:solidFill>
              <w14:schemeClr w14:val="tx1"/>
            </w14:solidFill>
          </w14:textFill>
        </w:rPr>
        <w:t>99.03</w:t>
      </w:r>
      <w:r>
        <w:rPr>
          <w:rFonts w:hint="eastAsia" w:ascii="仿宋" w:hAnsi="仿宋" w:eastAsia="仿宋" w:cs="仿宋"/>
          <w:i w:val="0"/>
          <w:iCs w:val="0"/>
          <w:caps w:val="0"/>
          <w:color w:val="000000" w:themeColor="text1"/>
          <w:spacing w:val="0"/>
          <w:sz w:val="32"/>
          <w:szCs w:val="32"/>
          <w:highlight w:val="none"/>
          <w:shd w:val="clear" w:fill="FFFFFF"/>
          <w:lang w:eastAsia="zh-CN"/>
          <w14:textFill>
            <w14:solidFill>
              <w14:schemeClr w14:val="tx1"/>
            </w14:solidFill>
          </w14:textFill>
        </w:rPr>
        <w:t>%，不合格产品全部及时下架，切实保障人民群众餐桌安全。</w:t>
      </w:r>
      <w:r>
        <w:rPr>
          <w:rFonts w:hint="eastAsia" w:ascii="仿宋" w:hAnsi="仿宋" w:eastAsia="仿宋" w:cs="仿宋"/>
          <w:b/>
          <w:bCs/>
          <w:i w:val="0"/>
          <w:iCs w:val="0"/>
          <w:caps w:val="0"/>
          <w:color w:val="000000" w:themeColor="text1"/>
          <w:spacing w:val="0"/>
          <w:sz w:val="32"/>
          <w:szCs w:val="32"/>
          <w:highlight w:val="none"/>
          <w:shd w:val="clear" w:fill="FFFFFF"/>
          <w:lang w:val="en-US" w:eastAsia="zh-CN"/>
          <w14:textFill>
            <w14:solidFill>
              <w14:schemeClr w14:val="tx1"/>
            </w14:solidFill>
          </w14:textFill>
        </w:rPr>
        <w:t>3.</w:t>
      </w:r>
      <w:r>
        <w:rPr>
          <w:rFonts w:hint="eastAsia" w:ascii="仿宋" w:hAnsi="仿宋" w:eastAsia="仿宋" w:cs="仿宋"/>
          <w:b/>
          <w:bCs/>
          <w:color w:val="000000" w:themeColor="text1"/>
          <w:spacing w:val="0"/>
          <w:kern w:val="2"/>
          <w:sz w:val="32"/>
          <w:szCs w:val="32"/>
          <w:lang w:val="en-US" w:eastAsia="zh-CN" w:bidi="ar-SA"/>
          <w14:textFill>
            <w14:solidFill>
              <w14:schemeClr w14:val="tx1"/>
            </w14:solidFill>
          </w14:textFill>
        </w:rPr>
        <w:t>结合“开学季”，开展校园食品安全专项检查，</w:t>
      </w:r>
      <w:r>
        <w:rPr>
          <w:rFonts w:hint="eastAsia" w:ascii="仿宋" w:hAnsi="仿宋" w:eastAsia="仿宋" w:cs="仿宋"/>
          <w:b w:val="0"/>
          <w:bCs w:val="0"/>
          <w:color w:val="000000" w:themeColor="text1"/>
          <w:spacing w:val="0"/>
          <w:kern w:val="2"/>
          <w:sz w:val="32"/>
          <w:szCs w:val="32"/>
          <w:lang w:val="en-US" w:eastAsia="zh-CN" w:bidi="ar-SA"/>
          <w14:textFill>
            <w14:solidFill>
              <w14:schemeClr w14:val="tx1"/>
            </w14:solidFill>
          </w14:textFill>
        </w:rPr>
        <w:t>积极开展自查，要求各学校、托幼机构在开学前对厨房、库房和用餐场所卫生进行常态化彻底的清理打扫和消杀，检查各类食品原料、调味料是否出现过期、霉烂、变质，各种设施设备运转是否良好，并认真开展食品安全自查，及时发现食品安全隐患，及时整改到位。严格进行督查，组成</w:t>
      </w:r>
      <w:r>
        <w:rPr>
          <w:rFonts w:hint="eastAsia" w:ascii="仿宋" w:hAnsi="仿宋" w:eastAsia="仿宋" w:cs="仿宋"/>
          <w:color w:val="000000" w:themeColor="text1"/>
          <w:spacing w:val="0"/>
          <w:sz w:val="32"/>
          <w:szCs w:val="32"/>
          <w:lang w:val="en-US" w:eastAsia="zh-CN"/>
          <w14:textFill>
            <w14:solidFill>
              <w14:schemeClr w14:val="tx1"/>
            </w14:solidFill>
          </w14:textFill>
        </w:rPr>
        <w:t>联合督导组采取“四不两直”的方式，按照“下管一级”原则，</w:t>
      </w:r>
      <w:r>
        <w:rPr>
          <w:rFonts w:hint="eastAsia" w:ascii="仿宋" w:hAnsi="仿宋" w:eastAsia="仿宋" w:cs="仿宋"/>
          <w:color w:val="000000" w:themeColor="text1"/>
          <w:spacing w:val="0"/>
          <w:sz w:val="32"/>
          <w:szCs w:val="32"/>
          <w:lang w:eastAsia="zh-CN"/>
          <w14:textFill>
            <w14:solidFill>
              <w14:schemeClr w14:val="tx1"/>
            </w14:solidFill>
          </w14:textFill>
        </w:rPr>
        <w:t>对每个镇（街道、管理处）</w:t>
      </w:r>
      <w:r>
        <w:rPr>
          <w:rFonts w:hint="eastAsia" w:ascii="仿宋" w:hAnsi="仿宋" w:eastAsia="仿宋" w:cs="仿宋"/>
          <w:color w:val="000000" w:themeColor="text1"/>
          <w:spacing w:val="0"/>
          <w:sz w:val="32"/>
          <w:szCs w:val="32"/>
          <w:lang w:val="en-US" w:eastAsia="zh-CN"/>
          <w14:textFill>
            <w14:solidFill>
              <w14:schemeClr w14:val="tx1"/>
            </w14:solidFill>
          </w14:textFill>
        </w:rPr>
        <w:t>随机抽查3所以上学校</w:t>
      </w:r>
      <w:r>
        <w:rPr>
          <w:rFonts w:hint="eastAsia" w:ascii="仿宋" w:hAnsi="仿宋" w:eastAsia="仿宋" w:cs="仿宋"/>
          <w:color w:val="000000" w:themeColor="text1"/>
          <w:spacing w:val="0"/>
          <w:sz w:val="32"/>
          <w:szCs w:val="32"/>
          <w:lang w:eastAsia="zh-CN"/>
          <w14:textFill>
            <w14:solidFill>
              <w14:schemeClr w14:val="tx1"/>
            </w14:solidFill>
          </w14:textFill>
        </w:rPr>
        <w:t>（食堂）</w:t>
      </w:r>
      <w:r>
        <w:rPr>
          <w:rFonts w:hint="eastAsia" w:ascii="仿宋" w:hAnsi="仿宋" w:eastAsia="仿宋" w:cs="仿宋"/>
          <w:color w:val="000000" w:themeColor="text1"/>
          <w:spacing w:val="0"/>
          <w:sz w:val="32"/>
          <w:szCs w:val="32"/>
          <w:lang w:val="en-US" w:eastAsia="zh-CN"/>
          <w14:textFill>
            <w14:solidFill>
              <w14:schemeClr w14:val="tx1"/>
            </w14:solidFill>
          </w14:textFill>
        </w:rPr>
        <w:t>，涵盖了省属、市属、县属三个层级和高校（含职校）、中小学、幼儿园三种业态，共随机抽取了27所学校、幼儿园，按照《督导清单》开展了督导检查。</w:t>
      </w:r>
      <w:r>
        <w:rPr>
          <w:rFonts w:hint="eastAsia" w:ascii="仿宋" w:hAnsi="仿宋" w:eastAsia="仿宋" w:cs="仿宋"/>
          <w:b w:val="0"/>
          <w:bCs w:val="0"/>
          <w:color w:val="000000" w:themeColor="text1"/>
          <w:spacing w:val="0"/>
          <w:sz w:val="32"/>
          <w:szCs w:val="32"/>
          <w:lang w:val="en-US" w:eastAsia="zh-CN"/>
          <w14:textFill>
            <w14:solidFill>
              <w14:schemeClr w14:val="tx1"/>
            </w14:solidFill>
          </w14:textFill>
        </w:rPr>
        <w:t>重点检查环境卫生是否整洁、从业人员健康证明是否有效、索证索票制度是否落实、食品生产加工是否规范操作、餐饮具清洗消毒是否到位、食品留样制度是否落实、是否实施“互联网+明厨亮灶”等。</w:t>
      </w:r>
      <w:r>
        <w:rPr>
          <w:rFonts w:hint="eastAsia" w:ascii="仿宋" w:hAnsi="仿宋" w:eastAsia="仿宋" w:cs="仿宋"/>
          <w:b w:val="0"/>
          <w:bCs w:val="0"/>
          <w:color w:val="000000" w:themeColor="text1"/>
          <w:spacing w:val="0"/>
          <w:kern w:val="2"/>
          <w:sz w:val="32"/>
          <w:szCs w:val="32"/>
          <w:lang w:val="en-US" w:eastAsia="zh-CN" w:bidi="ar-SA"/>
          <w14:textFill>
            <w14:solidFill>
              <w14:schemeClr w14:val="tx1"/>
            </w14:solidFill>
          </w14:textFill>
        </w:rPr>
        <w:t>大力进行整治，</w:t>
      </w:r>
      <w:r>
        <w:rPr>
          <w:rFonts w:hint="eastAsia" w:ascii="仿宋" w:hAnsi="仿宋" w:eastAsia="仿宋" w:cs="仿宋"/>
          <w:b w:val="0"/>
          <w:bCs w:val="0"/>
          <w:color w:val="000000" w:themeColor="text1"/>
          <w:spacing w:val="0"/>
          <w:sz w:val="32"/>
          <w:szCs w:val="32"/>
          <w:lang w:val="en-US" w:eastAsia="zh-CN"/>
          <w14:textFill>
            <w14:solidFill>
              <w14:schemeClr w14:val="tx1"/>
            </w14:solidFill>
          </w14:textFill>
        </w:rPr>
        <w:t>组织分局大力开展校园周边餐饮整治。检查人员主要针对无证经营、从业人员健康证、各项卫生条件、食品原料采购是否做到了健全台账并索证索票、肉类产品是否索取了检验检疫证、操作过程是否规范等重点进行了全面认真地检查。</w:t>
      </w:r>
      <w:r>
        <w:rPr>
          <w:rFonts w:hint="eastAsia" w:ascii="仿宋" w:hAnsi="仿宋" w:eastAsia="仿宋" w:cs="仿宋"/>
          <w:b/>
          <w:bCs/>
          <w:color w:val="000000" w:themeColor="text1"/>
          <w:spacing w:val="0"/>
          <w:sz w:val="32"/>
          <w:szCs w:val="32"/>
          <w:lang w:val="en-US" w:eastAsia="zh-CN"/>
          <w14:textFill>
            <w14:solidFill>
              <w14:schemeClr w14:val="tx1"/>
            </w14:solidFill>
          </w14:textFill>
        </w:rPr>
        <w:t>4.</w:t>
      </w:r>
      <w:r>
        <w:rPr>
          <w:rFonts w:hint="eastAsia" w:ascii="仿宋" w:hAnsi="仿宋" w:eastAsia="仿宋" w:cs="仿宋"/>
          <w:b/>
          <w:bCs/>
          <w:color w:val="000000" w:themeColor="text1"/>
          <w:spacing w:val="0"/>
          <w:kern w:val="2"/>
          <w:sz w:val="32"/>
          <w:szCs w:val="32"/>
          <w:lang w:val="en-US" w:eastAsia="zh-CN" w:bidi="ar-SA"/>
          <w14:textFill>
            <w14:solidFill>
              <w14:schemeClr w14:val="tx1"/>
            </w14:solidFill>
          </w14:textFill>
        </w:rPr>
        <w:t>强力推进食品小作坊产业健康发展，</w:t>
      </w:r>
      <w:r>
        <w:rPr>
          <w:rFonts w:hint="eastAsia" w:ascii="仿宋" w:hAnsi="仿宋" w:eastAsia="仿宋" w:cs="仿宋"/>
          <w:b w:val="0"/>
          <w:bCs w:val="0"/>
          <w:i w:val="0"/>
          <w:iCs w:val="0"/>
          <w:color w:val="000000" w:themeColor="text1"/>
          <w:spacing w:val="0"/>
          <w:kern w:val="0"/>
          <w:sz w:val="32"/>
          <w:szCs w:val="32"/>
          <w:u w:val="none"/>
          <w:lang w:val="en-US" w:eastAsia="zh-CN" w:bidi="ar"/>
          <w14:textFill>
            <w14:solidFill>
              <w14:schemeClr w14:val="tx1"/>
            </w14:solidFill>
          </w14:textFill>
        </w:rPr>
        <w:t>东湖区食品生产企业和小作坊共计20户，今年已对该20户生产单位进行全面的落实主体责任情况检查，从原料的购进到销售前一系列生产过程，按照《中华人民共和国食品安全法》的要求进行严格把控，发现的问题目前已全部得到整改，其中移送稽查分局处置2家，责令整改18家。截至目前，我区未发生区域性食品安全事故或重大舆情。</w:t>
      </w:r>
    </w:p>
    <w:p w14:paraId="20384F1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b/>
          <w:bCs/>
          <w:color w:val="000000" w:themeColor="text1"/>
          <w:spacing w:val="0"/>
          <w:sz w:val="32"/>
          <w:szCs w:val="32"/>
          <w:lang w:val="en-US" w:eastAsia="zh-CN"/>
          <w14:textFill>
            <w14:solidFill>
              <w14:schemeClr w14:val="tx1"/>
            </w14:solidFill>
          </w14:textFill>
        </w:rPr>
      </w:pPr>
      <w:r>
        <w:rPr>
          <w:rFonts w:hint="eastAsia" w:ascii="仿宋" w:hAnsi="仿宋" w:eastAsia="仿宋" w:cs="仿宋"/>
          <w:b/>
          <w:bCs/>
          <w:i w:val="0"/>
          <w:iCs w:val="0"/>
          <w:caps w:val="0"/>
          <w:color w:val="000000" w:themeColor="text1"/>
          <w:spacing w:val="0"/>
          <w:sz w:val="32"/>
          <w:szCs w:val="32"/>
          <w:highlight w:val="none"/>
          <w:shd w:val="clear" w:fill="FFFFFF"/>
          <w:lang w:eastAsia="zh-CN"/>
          <w14:textFill>
            <w14:solidFill>
              <w14:schemeClr w14:val="tx1"/>
            </w14:solidFill>
          </w14:textFill>
        </w:rPr>
        <w:t>二是守牢药械安全底线。</w:t>
      </w:r>
      <w:r>
        <w:rPr>
          <w:rFonts w:hint="eastAsia" w:ascii="仿宋" w:hAnsi="仿宋" w:eastAsia="仿宋" w:cs="仿宋"/>
          <w:b/>
          <w:bCs/>
          <w:color w:val="000000" w:themeColor="text1"/>
          <w:spacing w:val="0"/>
          <w:sz w:val="32"/>
          <w:szCs w:val="32"/>
          <w:lang w:val="en-US" w:eastAsia="zh-CN"/>
          <w14:textFill>
            <w14:solidFill>
              <w14:schemeClr w14:val="tx1"/>
            </w14:solidFill>
          </w14:textFill>
        </w:rPr>
        <w:t>1.</w:t>
      </w:r>
      <w:r>
        <w:rPr>
          <w:rFonts w:hint="eastAsia" w:ascii="仿宋" w:hAnsi="仿宋" w:eastAsia="仿宋" w:cs="仿宋"/>
          <w:b/>
          <w:bCs/>
          <w:color w:val="000000" w:themeColor="text1"/>
          <w:spacing w:val="0"/>
          <w:sz w:val="32"/>
          <w:szCs w:val="32"/>
          <w:lang w:eastAsia="zh-CN"/>
          <w14:textFill>
            <w14:solidFill>
              <w14:schemeClr w14:val="tx1"/>
            </w14:solidFill>
          </w14:textFill>
        </w:rPr>
        <w:t>查漏补缺，日常监管全覆盖。</w:t>
      </w:r>
      <w:r>
        <w:rPr>
          <w:rFonts w:hint="eastAsia" w:ascii="仿宋" w:hAnsi="仿宋" w:eastAsia="仿宋" w:cs="仿宋"/>
          <w:color w:val="000000" w:themeColor="text1"/>
          <w:spacing w:val="0"/>
          <w:sz w:val="32"/>
          <w:szCs w:val="32"/>
          <w:lang w:eastAsia="zh-CN"/>
          <w14:textFill>
            <w14:solidFill>
              <w14:schemeClr w14:val="tx1"/>
            </w14:solidFill>
          </w14:textFill>
        </w:rPr>
        <w:t>对辖区14</w:t>
      </w:r>
      <w:r>
        <w:rPr>
          <w:rFonts w:hint="eastAsia" w:ascii="仿宋" w:hAnsi="仿宋" w:eastAsia="仿宋" w:cs="仿宋"/>
          <w:color w:val="000000" w:themeColor="text1"/>
          <w:spacing w:val="0"/>
          <w:sz w:val="32"/>
          <w:szCs w:val="32"/>
          <w:lang w:val="en-US" w:eastAsia="zh-CN"/>
          <w14:textFill>
            <w14:solidFill>
              <w14:schemeClr w14:val="tx1"/>
            </w14:solidFill>
          </w14:textFill>
        </w:rPr>
        <w:t>5</w:t>
      </w:r>
      <w:r>
        <w:rPr>
          <w:rFonts w:hint="eastAsia" w:ascii="仿宋" w:hAnsi="仿宋" w:eastAsia="仿宋" w:cs="仿宋"/>
          <w:color w:val="000000" w:themeColor="text1"/>
          <w:spacing w:val="0"/>
          <w:sz w:val="32"/>
          <w:szCs w:val="32"/>
          <w:lang w:eastAsia="zh-CN"/>
          <w14:textFill>
            <w14:solidFill>
              <w14:schemeClr w14:val="tx1"/>
            </w14:solidFill>
          </w14:textFill>
        </w:rPr>
        <w:t>家药品零售企业、318家医疗机构（重点对8家三级甲等医院）的监管频次增加。</w:t>
      </w:r>
      <w:r>
        <w:rPr>
          <w:rFonts w:hint="eastAsia" w:ascii="仿宋" w:hAnsi="仿宋" w:eastAsia="仿宋" w:cs="仿宋"/>
          <w:color w:val="000000" w:themeColor="text1"/>
          <w:spacing w:val="0"/>
          <w:sz w:val="32"/>
          <w:szCs w:val="32"/>
          <w:lang w:val="en-US" w:eastAsia="zh-CN"/>
          <w14:textFill>
            <w14:solidFill>
              <w14:schemeClr w14:val="tx1"/>
            </w14:solidFill>
          </w14:textFill>
        </w:rPr>
        <w:t>要求企业及时自查，上交自查报告。</w:t>
      </w:r>
      <w:r>
        <w:rPr>
          <w:rFonts w:hint="eastAsia" w:ascii="仿宋" w:hAnsi="仿宋" w:eastAsia="仿宋" w:cs="仿宋"/>
          <w:color w:val="000000" w:themeColor="text1"/>
          <w:spacing w:val="0"/>
          <w:sz w:val="32"/>
          <w:szCs w:val="32"/>
          <w:lang w:eastAsia="zh-CN"/>
          <w14:textFill>
            <w14:solidFill>
              <w14:schemeClr w14:val="tx1"/>
            </w14:solidFill>
          </w14:textFill>
        </w:rPr>
        <w:t>及时处理投诉举报，202</w:t>
      </w:r>
      <w:r>
        <w:rPr>
          <w:rFonts w:hint="eastAsia" w:ascii="仿宋" w:hAnsi="仿宋" w:eastAsia="仿宋" w:cs="仿宋"/>
          <w:color w:val="000000" w:themeColor="text1"/>
          <w:spacing w:val="0"/>
          <w:sz w:val="32"/>
          <w:szCs w:val="32"/>
          <w:lang w:val="en-US" w:eastAsia="zh-CN"/>
          <w14:textFill>
            <w14:solidFill>
              <w14:schemeClr w14:val="tx1"/>
            </w14:solidFill>
          </w14:textFill>
        </w:rPr>
        <w:t>3</w:t>
      </w:r>
      <w:r>
        <w:rPr>
          <w:rFonts w:hint="eastAsia" w:ascii="仿宋" w:hAnsi="仿宋" w:eastAsia="仿宋" w:cs="仿宋"/>
          <w:color w:val="000000" w:themeColor="text1"/>
          <w:spacing w:val="0"/>
          <w:sz w:val="32"/>
          <w:szCs w:val="32"/>
          <w:lang w:eastAsia="zh-CN"/>
          <w14:textFill>
            <w14:solidFill>
              <w14:schemeClr w14:val="tx1"/>
            </w14:solidFill>
          </w14:textFill>
        </w:rPr>
        <w:t>年</w:t>
      </w:r>
      <w:r>
        <w:rPr>
          <w:rFonts w:hint="eastAsia" w:ascii="仿宋" w:hAnsi="仿宋" w:eastAsia="仿宋" w:cs="仿宋"/>
          <w:color w:val="000000" w:themeColor="text1"/>
          <w:spacing w:val="0"/>
          <w:sz w:val="32"/>
          <w:szCs w:val="32"/>
          <w:lang w:val="en-US" w:eastAsia="zh-CN"/>
          <w14:textFill>
            <w14:solidFill>
              <w14:schemeClr w14:val="tx1"/>
            </w14:solidFill>
          </w14:textFill>
        </w:rPr>
        <w:t>处理</w:t>
      </w:r>
      <w:r>
        <w:rPr>
          <w:rFonts w:hint="eastAsia" w:ascii="仿宋" w:hAnsi="仿宋" w:eastAsia="仿宋" w:cs="仿宋"/>
          <w:color w:val="000000" w:themeColor="text1"/>
          <w:spacing w:val="0"/>
          <w:sz w:val="32"/>
          <w:szCs w:val="32"/>
          <w:lang w:eastAsia="zh-CN"/>
          <w14:textFill>
            <w14:solidFill>
              <w14:schemeClr w14:val="tx1"/>
            </w14:solidFill>
          </w14:textFill>
        </w:rPr>
        <w:t>投诉举报</w:t>
      </w:r>
      <w:r>
        <w:rPr>
          <w:rFonts w:hint="eastAsia" w:ascii="仿宋" w:hAnsi="仿宋" w:eastAsia="仿宋" w:cs="仿宋"/>
          <w:color w:val="000000" w:themeColor="text1"/>
          <w:spacing w:val="0"/>
          <w:sz w:val="32"/>
          <w:szCs w:val="32"/>
          <w:lang w:val="en-US" w:eastAsia="zh-CN"/>
          <w14:textFill>
            <w14:solidFill>
              <w14:schemeClr w14:val="tx1"/>
            </w14:solidFill>
          </w14:textFill>
        </w:rPr>
        <w:t>44起</w:t>
      </w:r>
      <w:r>
        <w:rPr>
          <w:rFonts w:hint="eastAsia" w:ascii="仿宋" w:hAnsi="仿宋" w:eastAsia="仿宋" w:cs="仿宋"/>
          <w:color w:val="000000" w:themeColor="text1"/>
          <w:spacing w:val="0"/>
          <w:sz w:val="32"/>
          <w:szCs w:val="32"/>
          <w:lang w:eastAsia="zh-CN"/>
          <w14:textFill>
            <w14:solidFill>
              <w14:schemeClr w14:val="tx1"/>
            </w14:solidFill>
          </w14:textFill>
        </w:rPr>
        <w:t>，投诉举报、协查回复等都在第一时间完成，回复率达100%,群众满意率达100%。针对投诉举报、协查函中反映的违法行为及时立案查处，</w:t>
      </w:r>
      <w:r>
        <w:rPr>
          <w:rFonts w:hint="eastAsia" w:ascii="仿宋" w:hAnsi="仿宋" w:eastAsia="仿宋" w:cs="仿宋"/>
          <w:color w:val="000000" w:themeColor="text1"/>
          <w:spacing w:val="0"/>
          <w:sz w:val="32"/>
          <w:szCs w:val="32"/>
          <w:lang w:val="en-US" w:eastAsia="zh-CN"/>
          <w14:textFill>
            <w14:solidFill>
              <w14:schemeClr w14:val="tx1"/>
            </w14:solidFill>
          </w14:textFill>
        </w:rPr>
        <w:t>截至目前，共立案28起</w:t>
      </w:r>
      <w:r>
        <w:rPr>
          <w:rFonts w:hint="eastAsia" w:ascii="仿宋" w:hAnsi="仿宋" w:eastAsia="仿宋" w:cs="仿宋"/>
          <w:color w:val="000000" w:themeColor="text1"/>
          <w:spacing w:val="0"/>
          <w:sz w:val="32"/>
          <w:szCs w:val="32"/>
          <w:lang w:eastAsia="zh-CN"/>
          <w14:textFill>
            <w14:solidFill>
              <w14:schemeClr w14:val="tx1"/>
            </w14:solidFill>
          </w14:textFill>
        </w:rPr>
        <w:t>。</w:t>
      </w:r>
      <w:r>
        <w:rPr>
          <w:rFonts w:hint="eastAsia" w:ascii="仿宋" w:hAnsi="仿宋" w:eastAsia="仿宋" w:cs="仿宋"/>
          <w:b/>
          <w:bCs/>
          <w:color w:val="000000" w:themeColor="text1"/>
          <w:spacing w:val="0"/>
          <w:sz w:val="32"/>
          <w:szCs w:val="32"/>
          <w:lang w:val="en-US" w:eastAsia="zh-CN"/>
          <w14:textFill>
            <w14:solidFill>
              <w14:schemeClr w14:val="tx1"/>
            </w14:solidFill>
          </w14:textFill>
        </w:rPr>
        <w:t>2.</w:t>
      </w:r>
      <w:r>
        <w:rPr>
          <w:rFonts w:hint="eastAsia" w:ascii="仿宋" w:hAnsi="仿宋" w:eastAsia="仿宋" w:cs="仿宋"/>
          <w:b/>
          <w:bCs/>
          <w:color w:val="000000" w:themeColor="text1"/>
          <w:spacing w:val="0"/>
          <w:sz w:val="32"/>
          <w:szCs w:val="32"/>
          <w:lang w:eastAsia="zh-CN"/>
          <w14:textFill>
            <w14:solidFill>
              <w14:schemeClr w14:val="tx1"/>
            </w14:solidFill>
          </w14:textFill>
        </w:rPr>
        <w:t>严格监管，扎实开展专项整治。</w:t>
      </w:r>
      <w:r>
        <w:rPr>
          <w:rFonts w:hint="eastAsia" w:ascii="仿宋" w:hAnsi="仿宋" w:eastAsia="仿宋" w:cs="仿宋"/>
          <w:b w:val="0"/>
          <w:bCs w:val="0"/>
          <w:color w:val="000000" w:themeColor="text1"/>
          <w:spacing w:val="0"/>
          <w:sz w:val="32"/>
          <w:szCs w:val="32"/>
          <w:lang w:val="en-US" w:eastAsia="zh-CN"/>
          <w14:textFill>
            <w14:solidFill>
              <w14:schemeClr w14:val="tx1"/>
            </w14:solidFill>
          </w14:textFill>
        </w:rPr>
        <w:t>开展集中打击药品违法犯罪活动，成</w:t>
      </w:r>
      <w:r>
        <w:rPr>
          <w:rFonts w:hint="eastAsia" w:ascii="仿宋" w:hAnsi="仿宋" w:eastAsia="仿宋" w:cs="仿宋"/>
          <w:color w:val="000000" w:themeColor="text1"/>
          <w:spacing w:val="0"/>
          <w:sz w:val="32"/>
          <w:szCs w:val="32"/>
          <w:lang w:val="en-US" w:eastAsia="zh-CN"/>
          <w14:textFill>
            <w14:solidFill>
              <w14:schemeClr w14:val="tx1"/>
            </w14:solidFill>
          </w14:textFill>
        </w:rPr>
        <w:t>立了东湖区集中打击整治危害药品安全违法犯罪工作领导小组。加强与东湖区公安分局、区卫健委、区医保局联动，联合开展5次综合执法检查行动。共收到东湖区公安分局2起函询，我局及时对依托咪酯、肉毒杆菌等的相关信息进行函复，合力推动药品安全监管提质增效。</w:t>
      </w:r>
      <w:r>
        <w:rPr>
          <w:rFonts w:hint="eastAsia" w:ascii="仿宋" w:hAnsi="仿宋" w:eastAsia="仿宋" w:cs="仿宋"/>
          <w:b w:val="0"/>
          <w:bCs w:val="0"/>
          <w:color w:val="000000" w:themeColor="text1"/>
          <w:spacing w:val="0"/>
          <w:sz w:val="32"/>
          <w:szCs w:val="32"/>
          <w:lang w:val="en-US" w:eastAsia="zh-CN"/>
          <w14:textFill>
            <w14:solidFill>
              <w14:schemeClr w14:val="tx1"/>
            </w14:solidFill>
          </w14:textFill>
        </w:rPr>
        <w:t>开展药品经营和使用专项检查工作，组织辖区药店企业开展自查，收集辖区药店自查报告。共检查了112家药品零售企业，32家药品使用单位。开展了疫苗接种单位专项检查，</w:t>
      </w:r>
      <w:bookmarkStart w:id="0" w:name="bookmark27"/>
      <w:bookmarkEnd w:id="0"/>
      <w:bookmarkStart w:id="1" w:name="bookmark28"/>
      <w:bookmarkEnd w:id="1"/>
      <w:r>
        <w:rPr>
          <w:rFonts w:hint="eastAsia" w:ascii="仿宋" w:hAnsi="仿宋" w:eastAsia="仿宋" w:cs="仿宋"/>
          <w:b w:val="0"/>
          <w:bCs w:val="0"/>
          <w:color w:val="000000" w:themeColor="text1"/>
          <w:spacing w:val="0"/>
          <w:sz w:val="32"/>
          <w:szCs w:val="32"/>
          <w:lang w:val="en-US" w:eastAsia="zh-CN"/>
          <w14:textFill>
            <w14:solidFill>
              <w14:schemeClr w14:val="tx1"/>
            </w14:solidFill>
          </w14:textFill>
        </w:rPr>
        <w:t>检查了1家疾控中心，14家疫苗接种单位，实现了检查全覆盖。重点检查疫苗验收</w:t>
      </w:r>
      <w:r>
        <w:rPr>
          <w:rFonts w:hint="eastAsia" w:ascii="仿宋" w:hAnsi="仿宋" w:eastAsia="仿宋" w:cs="仿宋"/>
          <w:color w:val="000000" w:themeColor="text1"/>
          <w:spacing w:val="0"/>
          <w:sz w:val="32"/>
          <w:szCs w:val="32"/>
          <w:lang w:val="en-US" w:eastAsia="zh-CN"/>
          <w14:textFill>
            <w14:solidFill>
              <w14:schemeClr w14:val="tx1"/>
            </w14:solidFill>
          </w14:textFill>
        </w:rPr>
        <w:t>、暂存、出入库等关键环节，疫苗电子追溯全过程要求落实情况和质量管理人员履职情况。</w:t>
      </w:r>
      <w:r>
        <w:rPr>
          <w:rFonts w:hint="eastAsia" w:ascii="仿宋" w:hAnsi="仿宋" w:eastAsia="仿宋" w:cs="仿宋"/>
          <w:b w:val="0"/>
          <w:bCs w:val="0"/>
          <w:color w:val="000000" w:themeColor="text1"/>
          <w:spacing w:val="0"/>
          <w:sz w:val="32"/>
          <w:szCs w:val="32"/>
          <w14:textFill>
            <w14:solidFill>
              <w14:schemeClr w14:val="tx1"/>
            </w14:solidFill>
          </w14:textFill>
        </w:rPr>
        <w:t>开展</w:t>
      </w:r>
      <w:r>
        <w:rPr>
          <w:rFonts w:hint="eastAsia" w:ascii="仿宋" w:hAnsi="仿宋" w:eastAsia="仿宋" w:cs="仿宋"/>
          <w:b w:val="0"/>
          <w:bCs w:val="0"/>
          <w:color w:val="000000" w:themeColor="text1"/>
          <w:spacing w:val="0"/>
          <w:sz w:val="32"/>
          <w:szCs w:val="32"/>
          <w:lang w:val="en-US" w:eastAsia="zh-CN"/>
          <w14:textFill>
            <w14:solidFill>
              <w14:schemeClr w14:val="tx1"/>
            </w14:solidFill>
          </w14:textFill>
        </w:rPr>
        <w:t>执业药师打卡</w:t>
      </w:r>
      <w:r>
        <w:rPr>
          <w:rFonts w:hint="eastAsia" w:ascii="仿宋" w:hAnsi="仿宋" w:eastAsia="仿宋" w:cs="仿宋"/>
          <w:b w:val="0"/>
          <w:bCs w:val="0"/>
          <w:color w:val="000000" w:themeColor="text1"/>
          <w:spacing w:val="0"/>
          <w:sz w:val="32"/>
          <w:szCs w:val="32"/>
          <w14:textFill>
            <w14:solidFill>
              <w14:schemeClr w14:val="tx1"/>
            </w14:solidFill>
          </w14:textFill>
        </w:rPr>
        <w:t>专项整治行动，督</w:t>
      </w:r>
      <w:r>
        <w:rPr>
          <w:rFonts w:hint="eastAsia" w:ascii="仿宋" w:hAnsi="仿宋" w:eastAsia="仿宋" w:cs="仿宋"/>
          <w:color w:val="000000" w:themeColor="text1"/>
          <w:spacing w:val="0"/>
          <w:sz w:val="32"/>
          <w:szCs w:val="32"/>
          <w14:textFill>
            <w14:solidFill>
              <w14:schemeClr w14:val="tx1"/>
            </w14:solidFill>
          </w14:textFill>
        </w:rPr>
        <w:t>促辖区药店使用“江西省执业药师管理”系统进行执业药师在岗打卡活动，</w:t>
      </w:r>
      <w:r>
        <w:rPr>
          <w:rFonts w:hint="eastAsia" w:ascii="仿宋" w:hAnsi="仿宋" w:eastAsia="仿宋" w:cs="仿宋"/>
          <w:color w:val="000000" w:themeColor="text1"/>
          <w:spacing w:val="0"/>
          <w:sz w:val="32"/>
          <w:szCs w:val="32"/>
          <w:lang w:val="en-US" w:eastAsia="zh-CN"/>
          <w14:textFill>
            <w14:solidFill>
              <w14:schemeClr w14:val="tx1"/>
            </w14:solidFill>
          </w14:textFill>
        </w:rPr>
        <w:t>每周一通报、每月一约谈，</w:t>
      </w:r>
      <w:r>
        <w:rPr>
          <w:rFonts w:hint="eastAsia" w:ascii="仿宋" w:hAnsi="仿宋" w:eastAsia="仿宋" w:cs="仿宋"/>
          <w:color w:val="000000" w:themeColor="text1"/>
          <w:spacing w:val="0"/>
          <w:sz w:val="32"/>
          <w:szCs w:val="32"/>
          <w14:textFill>
            <w14:solidFill>
              <w14:schemeClr w14:val="tx1"/>
            </w14:solidFill>
          </w14:textFill>
        </w:rPr>
        <w:t>通过“执业药师”打卡功能，加强对零售药店执业药师在在职在岗的整治力度，保障公众用药安全。严厉打击执业药师“挂证”行为，督促执业药师切实在岗履职，提供药学服务，规范处方药销售行为。推进执业药师远程审方试点，为群众提供优质用药指</w:t>
      </w:r>
      <w:r>
        <w:rPr>
          <w:rFonts w:hint="eastAsia" w:ascii="仿宋" w:hAnsi="仿宋" w:eastAsia="仿宋" w:cs="仿宋"/>
          <w:b w:val="0"/>
          <w:bCs w:val="0"/>
          <w:color w:val="000000" w:themeColor="text1"/>
          <w:spacing w:val="0"/>
          <w:sz w:val="32"/>
          <w:szCs w:val="32"/>
          <w14:textFill>
            <w14:solidFill>
              <w14:schemeClr w14:val="tx1"/>
            </w14:solidFill>
          </w14:textFill>
        </w:rPr>
        <w:t>导服务。开展药品安全</w:t>
      </w:r>
      <w:r>
        <w:rPr>
          <w:rFonts w:hint="eastAsia" w:ascii="仿宋" w:hAnsi="仿宋" w:eastAsia="仿宋" w:cs="仿宋"/>
          <w:b w:val="0"/>
          <w:bCs w:val="0"/>
          <w:color w:val="000000" w:themeColor="text1"/>
          <w:spacing w:val="0"/>
          <w:sz w:val="32"/>
          <w:szCs w:val="32"/>
          <w:lang w:val="en-US" w:eastAsia="zh-CN"/>
          <w14:textFill>
            <w14:solidFill>
              <w14:schemeClr w14:val="tx1"/>
            </w14:solidFill>
          </w14:textFill>
        </w:rPr>
        <w:t>巩固大提升</w:t>
      </w:r>
      <w:r>
        <w:rPr>
          <w:rFonts w:hint="eastAsia" w:ascii="仿宋" w:hAnsi="仿宋" w:eastAsia="仿宋" w:cs="仿宋"/>
          <w:b w:val="0"/>
          <w:bCs w:val="0"/>
          <w:color w:val="000000" w:themeColor="text1"/>
          <w:spacing w:val="0"/>
          <w:sz w:val="32"/>
          <w:szCs w:val="32"/>
          <w14:textFill>
            <w14:solidFill>
              <w14:schemeClr w14:val="tx1"/>
            </w14:solidFill>
          </w14:textFill>
        </w:rPr>
        <w:t>专项整治行动</w:t>
      </w:r>
      <w:r>
        <w:rPr>
          <w:rFonts w:hint="eastAsia" w:ascii="仿宋" w:hAnsi="仿宋" w:eastAsia="仿宋" w:cs="仿宋"/>
          <w:b w:val="0"/>
          <w:bCs w:val="0"/>
          <w:color w:val="000000" w:themeColor="text1"/>
          <w:spacing w:val="0"/>
          <w:sz w:val="32"/>
          <w:szCs w:val="32"/>
          <w:lang w:eastAsia="zh-CN"/>
          <w14:textFill>
            <w14:solidFill>
              <w14:schemeClr w14:val="tx1"/>
            </w14:solidFill>
          </w14:textFill>
        </w:rPr>
        <w:t>，</w:t>
      </w:r>
      <w:r>
        <w:rPr>
          <w:rFonts w:hint="eastAsia" w:ascii="仿宋" w:hAnsi="仿宋" w:eastAsia="仿宋" w:cs="仿宋"/>
          <w:b w:val="0"/>
          <w:bCs w:val="0"/>
          <w:color w:val="000000" w:themeColor="text1"/>
          <w:spacing w:val="0"/>
          <w:sz w:val="32"/>
          <w:szCs w:val="32"/>
          <w:lang w:val="en-US" w:eastAsia="zh-CN"/>
          <w14:textFill>
            <w14:solidFill>
              <w14:schemeClr w14:val="tx1"/>
            </w14:solidFill>
          </w14:textFill>
        </w:rPr>
        <w:t>印发《关于药</w:t>
      </w:r>
      <w:r>
        <w:rPr>
          <w:rFonts w:hint="eastAsia" w:ascii="仿宋" w:hAnsi="仿宋" w:eastAsia="仿宋" w:cs="仿宋"/>
          <w:color w:val="000000" w:themeColor="text1"/>
          <w:spacing w:val="0"/>
          <w:sz w:val="32"/>
          <w:szCs w:val="32"/>
          <w:lang w:val="en-US" w:eastAsia="zh-CN"/>
          <w14:textFill>
            <w14:solidFill>
              <w14:schemeClr w14:val="tx1"/>
            </w14:solidFill>
          </w14:textFill>
        </w:rPr>
        <w:t>品安全巩固提升行动方案》，成立领导小组，有序开展药品安全巩固大提升工作。</w:t>
      </w:r>
      <w:r>
        <w:rPr>
          <w:rFonts w:hint="eastAsia" w:ascii="仿宋" w:hAnsi="仿宋" w:eastAsia="仿宋" w:cs="仿宋"/>
          <w:b w:val="0"/>
          <w:bCs w:val="0"/>
          <w:color w:val="000000" w:themeColor="text1"/>
          <w:spacing w:val="0"/>
          <w:sz w:val="32"/>
          <w:szCs w:val="32"/>
          <w:lang w:val="en-US" w:eastAsia="zh-CN"/>
          <w14:textFill>
            <w14:solidFill>
              <w14:schemeClr w14:val="tx1"/>
            </w14:solidFill>
          </w14:textFill>
        </w:rPr>
        <w:t>开展麻精药品专项检查工作。9月，我局与区卫健委对辖</w:t>
      </w:r>
      <w:r>
        <w:rPr>
          <w:rFonts w:hint="eastAsia" w:ascii="仿宋" w:hAnsi="仿宋" w:eastAsia="仿宋" w:cs="仿宋"/>
          <w:color w:val="000000" w:themeColor="text1"/>
          <w:spacing w:val="0"/>
          <w:sz w:val="32"/>
          <w:szCs w:val="32"/>
          <w:lang w:val="en-US" w:eastAsia="zh-CN"/>
          <w14:textFill>
            <w14:solidFill>
              <w14:schemeClr w14:val="tx1"/>
            </w14:solidFill>
          </w14:textFill>
        </w:rPr>
        <w:t>区医疗机构进行检查，以麻精药品管理能力薄弱的民营医疗机构以及麻精药品使用量较大的医疗机构为重点，抽查了南昌市社区药物维持治疗东湖门诊、南昌鹏爱秀琪医疗美容医院有限公司。对使用管理不规范的医疗机构现场要求整改。</w:t>
      </w:r>
      <w:r>
        <w:rPr>
          <w:rFonts w:hint="eastAsia" w:ascii="仿宋" w:hAnsi="仿宋" w:eastAsia="仿宋" w:cs="仿宋"/>
          <w:b w:val="0"/>
          <w:bCs w:val="0"/>
          <w:color w:val="000000" w:themeColor="text1"/>
          <w:spacing w:val="0"/>
          <w:sz w:val="32"/>
          <w:szCs w:val="32"/>
          <w:lang w:val="en-US" w:eastAsia="zh-CN"/>
          <w14:textFill>
            <w14:solidFill>
              <w14:schemeClr w14:val="tx1"/>
            </w14:solidFill>
          </w14:textFill>
        </w:rPr>
        <w:t>开展使用A型肉毒毒素医疗机构入驻追溯平台工作。目前东湖区</w:t>
      </w:r>
      <w:r>
        <w:rPr>
          <w:rFonts w:hint="eastAsia" w:ascii="仿宋" w:hAnsi="仿宋" w:eastAsia="仿宋" w:cs="仿宋"/>
          <w:color w:val="000000" w:themeColor="text1"/>
          <w:spacing w:val="0"/>
          <w:sz w:val="32"/>
          <w:szCs w:val="32"/>
          <w:lang w:val="en-US" w:eastAsia="zh-CN"/>
          <w14:textFill>
            <w14:solidFill>
              <w14:schemeClr w14:val="tx1"/>
            </w14:solidFill>
          </w14:textFill>
        </w:rPr>
        <w:t>共28家使用A型肉毒毒素医疗机构已全部入驻，并要求上传2023年全部入库出库资料。</w:t>
      </w:r>
      <w:r>
        <w:rPr>
          <w:rFonts w:hint="eastAsia" w:ascii="仿宋" w:hAnsi="仿宋" w:eastAsia="仿宋" w:cs="仿宋"/>
          <w:b/>
          <w:bCs/>
          <w:color w:val="000000" w:themeColor="text1"/>
          <w:spacing w:val="0"/>
          <w:sz w:val="32"/>
          <w:szCs w:val="32"/>
          <w:lang w:val="en-US" w:eastAsia="zh-CN"/>
          <w14:textFill>
            <w14:solidFill>
              <w14:schemeClr w14:val="tx1"/>
            </w14:solidFill>
          </w14:textFill>
        </w:rPr>
        <w:t>3.</w:t>
      </w:r>
      <w:r>
        <w:rPr>
          <w:rFonts w:hint="eastAsia" w:ascii="仿宋" w:hAnsi="仿宋" w:eastAsia="仿宋" w:cs="仿宋"/>
          <w:b/>
          <w:bCs/>
          <w:color w:val="000000" w:themeColor="text1"/>
          <w:spacing w:val="0"/>
          <w:sz w:val="32"/>
          <w:szCs w:val="32"/>
          <w:lang w:eastAsia="zh-CN"/>
          <w14:textFill>
            <w14:solidFill>
              <w14:schemeClr w14:val="tx1"/>
            </w14:solidFill>
          </w14:textFill>
        </w:rPr>
        <w:t>保质保量，药</w:t>
      </w:r>
      <w:r>
        <w:rPr>
          <w:rFonts w:hint="eastAsia" w:ascii="仿宋" w:hAnsi="仿宋" w:eastAsia="仿宋" w:cs="仿宋"/>
          <w:b/>
          <w:bCs/>
          <w:color w:val="000000" w:themeColor="text1"/>
          <w:spacing w:val="0"/>
          <w:sz w:val="32"/>
          <w:szCs w:val="32"/>
          <w:lang w:val="en-US" w:eastAsia="zh-CN"/>
          <w14:textFill>
            <w14:solidFill>
              <w14:schemeClr w14:val="tx1"/>
            </w14:solidFill>
          </w14:textFill>
        </w:rPr>
        <w:t>品</w:t>
      </w:r>
      <w:r>
        <w:rPr>
          <w:rFonts w:hint="eastAsia" w:ascii="仿宋" w:hAnsi="仿宋" w:eastAsia="仿宋" w:cs="仿宋"/>
          <w:b/>
          <w:bCs/>
          <w:color w:val="000000" w:themeColor="text1"/>
          <w:spacing w:val="0"/>
          <w:sz w:val="32"/>
          <w:szCs w:val="32"/>
          <w:lang w:eastAsia="zh-CN"/>
          <w14:textFill>
            <w14:solidFill>
              <w14:schemeClr w14:val="tx1"/>
            </w14:solidFill>
          </w14:textFill>
        </w:rPr>
        <w:t>抽检及不良反应监测工作不放松。</w:t>
      </w:r>
      <w:r>
        <w:rPr>
          <w:rFonts w:hint="eastAsia" w:ascii="仿宋" w:hAnsi="仿宋" w:eastAsia="仿宋" w:cs="仿宋"/>
          <w:color w:val="000000" w:themeColor="text1"/>
          <w:spacing w:val="0"/>
          <w:sz w:val="32"/>
          <w:szCs w:val="32"/>
          <w14:textFill>
            <w14:solidFill>
              <w14:schemeClr w14:val="tx1"/>
            </w14:solidFill>
          </w14:textFill>
        </w:rPr>
        <w:t>根据省市局要求，及时部署药品抽验任务。202</w:t>
      </w:r>
      <w:r>
        <w:rPr>
          <w:rFonts w:hint="eastAsia" w:ascii="仿宋" w:hAnsi="仿宋" w:eastAsia="仿宋" w:cs="仿宋"/>
          <w:color w:val="000000" w:themeColor="text1"/>
          <w:spacing w:val="0"/>
          <w:sz w:val="32"/>
          <w:szCs w:val="32"/>
          <w:lang w:val="en-US" w:eastAsia="zh-CN"/>
          <w14:textFill>
            <w14:solidFill>
              <w14:schemeClr w14:val="tx1"/>
            </w14:solidFill>
          </w14:textFill>
        </w:rPr>
        <w:t>3</w:t>
      </w:r>
      <w:r>
        <w:rPr>
          <w:rFonts w:hint="eastAsia" w:ascii="仿宋" w:hAnsi="仿宋" w:eastAsia="仿宋" w:cs="仿宋"/>
          <w:color w:val="000000" w:themeColor="text1"/>
          <w:spacing w:val="0"/>
          <w:sz w:val="32"/>
          <w:szCs w:val="32"/>
          <w14:textFill>
            <w14:solidFill>
              <w14:schemeClr w14:val="tx1"/>
            </w14:solidFill>
          </w14:textFill>
        </w:rPr>
        <w:t>年药品抽验省计划40批次，合理部署培训药品抽检工作，</w:t>
      </w:r>
      <w:r>
        <w:rPr>
          <w:rFonts w:hint="eastAsia" w:ascii="仿宋" w:hAnsi="仿宋" w:eastAsia="仿宋" w:cs="仿宋"/>
          <w:color w:val="000000" w:themeColor="text1"/>
          <w:spacing w:val="0"/>
          <w:sz w:val="32"/>
          <w:szCs w:val="32"/>
          <w:lang w:val="en-US" w:eastAsia="zh-CN"/>
          <w14:textFill>
            <w14:solidFill>
              <w14:schemeClr w14:val="tx1"/>
            </w14:solidFill>
          </w14:textFill>
        </w:rPr>
        <w:t>按月均衡抽检，已完成40批次。</w:t>
      </w:r>
      <w:r>
        <w:rPr>
          <w:rFonts w:hint="eastAsia" w:ascii="仿宋" w:hAnsi="仿宋" w:eastAsia="仿宋" w:cs="仿宋"/>
          <w:color w:val="000000" w:themeColor="text1"/>
          <w:spacing w:val="0"/>
          <w:sz w:val="32"/>
          <w:szCs w:val="32"/>
          <w14:textFill>
            <w14:solidFill>
              <w14:schemeClr w14:val="tx1"/>
            </w14:solidFill>
          </w14:textFill>
        </w:rPr>
        <w:t>被抽样单位包括药药品经营企业、药品使用单位，抽验品种涵盖化学药、中成药。</w:t>
      </w:r>
      <w:r>
        <w:rPr>
          <w:rFonts w:hint="eastAsia" w:ascii="仿宋" w:hAnsi="仿宋" w:eastAsia="仿宋" w:cs="仿宋"/>
          <w:color w:val="000000" w:themeColor="text1"/>
          <w:spacing w:val="0"/>
          <w:sz w:val="32"/>
          <w:szCs w:val="32"/>
          <w:lang w:val="en-US" w:eastAsia="zh-CN"/>
          <w14:textFill>
            <w14:solidFill>
              <w14:schemeClr w14:val="tx1"/>
            </w14:solidFill>
          </w14:textFill>
        </w:rPr>
        <w:t>同时，</w:t>
      </w:r>
      <w:r>
        <w:rPr>
          <w:rFonts w:hint="eastAsia" w:ascii="仿宋" w:hAnsi="仿宋" w:eastAsia="仿宋" w:cs="仿宋"/>
          <w:color w:val="000000" w:themeColor="text1"/>
          <w:spacing w:val="0"/>
          <w:sz w:val="32"/>
          <w:szCs w:val="32"/>
          <w14:textFill>
            <w14:solidFill>
              <w14:schemeClr w14:val="tx1"/>
            </w14:solidFill>
          </w14:textFill>
        </w:rPr>
        <w:t>以药品抽验为契机，加强对各分局的现场指导，切实提高分局监管能力。多次走访辖区内各大医院，召开药化不良反应/事件监测工作会议，重申监测工作的重要性和严峻性，督促上报工作，耐心解答医院对该项工作的疑问和困惑，为医院顺利完成202</w:t>
      </w:r>
      <w:r>
        <w:rPr>
          <w:rFonts w:hint="eastAsia" w:ascii="仿宋" w:hAnsi="仿宋" w:eastAsia="仿宋" w:cs="仿宋"/>
          <w:color w:val="000000" w:themeColor="text1"/>
          <w:spacing w:val="0"/>
          <w:sz w:val="32"/>
          <w:szCs w:val="32"/>
          <w:lang w:val="en-US" w:eastAsia="zh-CN"/>
          <w14:textFill>
            <w14:solidFill>
              <w14:schemeClr w14:val="tx1"/>
            </w14:solidFill>
          </w14:textFill>
        </w:rPr>
        <w:t>3</w:t>
      </w:r>
      <w:r>
        <w:rPr>
          <w:rFonts w:hint="eastAsia" w:ascii="仿宋" w:hAnsi="仿宋" w:eastAsia="仿宋" w:cs="仿宋"/>
          <w:color w:val="000000" w:themeColor="text1"/>
          <w:spacing w:val="0"/>
          <w:sz w:val="32"/>
          <w:szCs w:val="32"/>
          <w14:textFill>
            <w14:solidFill>
              <w14:schemeClr w14:val="tx1"/>
            </w14:solidFill>
          </w14:textFill>
        </w:rPr>
        <w:t>年药械化不良反应/事件监测工作提供了有力支持和保障</w:t>
      </w:r>
      <w:r>
        <w:rPr>
          <w:rFonts w:hint="eastAsia" w:ascii="仿宋" w:hAnsi="仿宋" w:eastAsia="仿宋" w:cs="仿宋"/>
          <w:color w:val="000000" w:themeColor="text1"/>
          <w:spacing w:val="0"/>
          <w:sz w:val="32"/>
          <w:szCs w:val="32"/>
          <w:lang w:eastAsia="zh-CN"/>
          <w14:textFill>
            <w14:solidFill>
              <w14:schemeClr w14:val="tx1"/>
            </w14:solidFill>
          </w14:textFill>
        </w:rPr>
        <w:t>，</w:t>
      </w:r>
      <w:r>
        <w:rPr>
          <w:rFonts w:hint="eastAsia" w:ascii="仿宋" w:hAnsi="仿宋" w:eastAsia="仿宋" w:cs="仿宋"/>
          <w:color w:val="000000" w:themeColor="text1"/>
          <w:spacing w:val="0"/>
          <w:sz w:val="32"/>
          <w:szCs w:val="32"/>
          <w:lang w:val="en-US" w:eastAsia="zh-CN"/>
          <w14:textFill>
            <w14:solidFill>
              <w14:schemeClr w14:val="tx1"/>
            </w14:solidFill>
          </w14:textFill>
        </w:rPr>
        <w:t>药品ADR数据已全部完成。</w:t>
      </w:r>
      <w:r>
        <w:rPr>
          <w:rFonts w:hint="eastAsia" w:ascii="仿宋" w:hAnsi="仿宋" w:eastAsia="仿宋" w:cs="仿宋"/>
          <w:b/>
          <w:bCs/>
          <w:color w:val="000000" w:themeColor="text1"/>
          <w:spacing w:val="0"/>
          <w:sz w:val="32"/>
          <w:szCs w:val="32"/>
          <w:lang w:val="en-US" w:eastAsia="zh-CN"/>
          <w14:textFill>
            <w14:solidFill>
              <w14:schemeClr w14:val="tx1"/>
            </w14:solidFill>
          </w14:textFill>
        </w:rPr>
        <w:t>4.建立医疗器械风险隐患排查体系。</w:t>
      </w:r>
      <w:r>
        <w:rPr>
          <w:rFonts w:hint="eastAsia" w:ascii="仿宋" w:hAnsi="仿宋" w:eastAsia="仿宋" w:cs="仿宋"/>
          <w:color w:val="000000" w:themeColor="text1"/>
          <w:spacing w:val="0"/>
          <w:sz w:val="32"/>
          <w:szCs w:val="32"/>
          <w:lang w:val="en-US" w:eastAsia="zh-CN"/>
          <w14:textFill>
            <w14:solidFill>
              <w14:schemeClr w14:val="tx1"/>
            </w14:solidFill>
          </w14:textFill>
        </w:rPr>
        <w:t>全面推进医疗器械质量安全风险隐患排查治理工作，着力强化监管，落实企业主体责任。通过微信群等途径通知辖区内医疗器械经营、使用企业认真对照文件要求，开展风险隐患自我检查和主动整改工作。</w:t>
      </w:r>
      <w:r>
        <w:rPr>
          <w:rFonts w:hint="eastAsia" w:ascii="仿宋" w:hAnsi="仿宋" w:eastAsia="仿宋" w:cs="仿宋"/>
          <w:b/>
          <w:bCs/>
          <w:color w:val="000000" w:themeColor="text1"/>
          <w:spacing w:val="0"/>
          <w:sz w:val="32"/>
          <w:szCs w:val="32"/>
          <w:lang w:val="en-US" w:eastAsia="zh-CN"/>
          <w14:textFill>
            <w14:solidFill>
              <w14:schemeClr w14:val="tx1"/>
            </w14:solidFill>
          </w14:textFill>
        </w:rPr>
        <w:t>5.对医疗器械经营企业进行划分等级。</w:t>
      </w:r>
      <w:r>
        <w:rPr>
          <w:rFonts w:hint="eastAsia" w:ascii="仿宋" w:hAnsi="仿宋" w:eastAsia="仿宋" w:cs="仿宋"/>
          <w:color w:val="000000" w:themeColor="text1"/>
          <w:spacing w:val="0"/>
          <w:sz w:val="32"/>
          <w:szCs w:val="32"/>
          <w:lang w:val="en-US" w:eastAsia="zh-CN"/>
          <w14:textFill>
            <w14:solidFill>
              <w14:schemeClr w14:val="tx1"/>
            </w14:solidFill>
          </w14:textFill>
        </w:rPr>
        <w:t>对医疗器械经营企业实施三级、四级监督坚持“风险分 级、科学监管，全面覆盖、动态调整，落实责任、提升效能" 的原则，落实属地监管责任，建立健全科学高效的监管模式，保障人民群众用械安全。对医疗器械经营企业实施三级、四级监管的企业，组织检查不少于一次，其中每两年全项目检查不少于一次，对列入三级监管医疗器械经营企业进行全覆盖检查。</w:t>
      </w:r>
    </w:p>
    <w:p w14:paraId="4A41040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ascii="仿宋" w:hAnsi="仿宋" w:eastAsia="仿宋" w:cs="仿宋"/>
          <w:color w:val="000000" w:themeColor="text1"/>
          <w:spacing w:val="0"/>
          <w:kern w:val="0"/>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sz w:val="32"/>
          <w:szCs w:val="32"/>
          <w:shd w:val="clear" w:fill="FFFFFF"/>
          <w14:textFill>
            <w14:solidFill>
              <w14:schemeClr w14:val="tx1"/>
            </w14:solidFill>
          </w14:textFill>
        </w:rPr>
        <w:t>三是守牢特种设备安全底线。</w:t>
      </w:r>
      <w:r>
        <w:rPr>
          <w:rFonts w:hint="eastAsia" w:ascii="仿宋" w:hAnsi="仿宋" w:eastAsia="仿宋" w:cs="仿宋"/>
          <w:b/>
          <w:bCs/>
          <w:i w:val="0"/>
          <w:iCs w:val="0"/>
          <w:caps w:val="0"/>
          <w:color w:val="000000" w:themeColor="text1"/>
          <w:spacing w:val="0"/>
          <w:sz w:val="32"/>
          <w:szCs w:val="32"/>
          <w:shd w:val="clear" w:fill="FFFFFF"/>
          <w:lang w:val="en-US" w:eastAsia="zh-CN"/>
          <w14:textFill>
            <w14:solidFill>
              <w14:schemeClr w14:val="tx1"/>
            </w14:solidFill>
          </w14:textFill>
        </w:rPr>
        <w:t>1.</w:t>
      </w:r>
      <w:r>
        <w:rPr>
          <w:rFonts w:hint="eastAsia" w:ascii="仿宋" w:hAnsi="仿宋" w:eastAsia="仿宋" w:cs="仿宋"/>
          <w:b/>
          <w:bCs/>
          <w:color w:val="000000" w:themeColor="text1"/>
          <w:spacing w:val="0"/>
          <w:sz w:val="32"/>
          <w:szCs w:val="32"/>
          <w:lang w:val="en-US" w:eastAsia="zh-CN"/>
          <w14:textFill>
            <w14:solidFill>
              <w14:schemeClr w14:val="tx1"/>
            </w14:solidFill>
          </w14:textFill>
        </w:rPr>
        <w:t>聚焦重点时段，</w:t>
      </w:r>
      <w:r>
        <w:rPr>
          <w:rFonts w:hint="eastAsia" w:ascii="仿宋" w:hAnsi="仿宋" w:eastAsia="仿宋" w:cs="仿宋"/>
          <w:color w:val="000000" w:themeColor="text1"/>
          <w:spacing w:val="0"/>
          <w:sz w:val="32"/>
          <w:szCs w:val="32"/>
          <w:lang w:val="en-US" w:eastAsia="zh-CN"/>
          <w14:textFill>
            <w14:solidFill>
              <w14:schemeClr w14:val="tx1"/>
            </w14:solidFill>
          </w14:textFill>
        </w:rPr>
        <w:t>狠抓</w:t>
      </w:r>
      <w:r>
        <w:rPr>
          <w:rFonts w:ascii="仿宋" w:hAnsi="仿宋" w:eastAsia="仿宋" w:cs="仿宋"/>
          <w:color w:val="000000" w:themeColor="text1"/>
          <w:spacing w:val="0"/>
          <w:kern w:val="0"/>
          <w:sz w:val="32"/>
          <w:szCs w:val="32"/>
          <w14:textFill>
            <w14:solidFill>
              <w14:schemeClr w14:val="tx1"/>
            </w14:solidFill>
          </w14:textFill>
        </w:rPr>
        <w:t>岁末年初</w:t>
      </w:r>
      <w:r>
        <w:rPr>
          <w:rFonts w:hint="eastAsia" w:ascii="仿宋" w:hAnsi="仿宋" w:eastAsia="仿宋" w:cs="仿宋"/>
          <w:color w:val="000000" w:themeColor="text1"/>
          <w:spacing w:val="0"/>
          <w:kern w:val="0"/>
          <w:sz w:val="32"/>
          <w:szCs w:val="32"/>
          <w:lang w:eastAsia="zh-CN"/>
          <w14:textFill>
            <w14:solidFill>
              <w14:schemeClr w14:val="tx1"/>
            </w14:solidFill>
          </w14:textFill>
        </w:rPr>
        <w:t>、</w:t>
      </w:r>
      <w:r>
        <w:rPr>
          <w:rFonts w:ascii="仿宋" w:hAnsi="仿宋" w:eastAsia="仿宋" w:cs="仿宋"/>
          <w:color w:val="000000" w:themeColor="text1"/>
          <w:spacing w:val="0"/>
          <w:kern w:val="0"/>
          <w:sz w:val="32"/>
          <w:szCs w:val="32"/>
          <w14:textFill>
            <w14:solidFill>
              <w14:schemeClr w14:val="tx1"/>
            </w14:solidFill>
          </w14:textFill>
        </w:rPr>
        <w:t> 两会期间</w:t>
      </w:r>
      <w:r>
        <w:rPr>
          <w:rFonts w:hint="eastAsia" w:ascii="仿宋" w:hAnsi="仿宋" w:eastAsia="仿宋" w:cs="仿宋"/>
          <w:color w:val="000000" w:themeColor="text1"/>
          <w:spacing w:val="0"/>
          <w:kern w:val="0"/>
          <w:sz w:val="32"/>
          <w:szCs w:val="32"/>
          <w:lang w:eastAsia="zh-CN"/>
          <w14:textFill>
            <w14:solidFill>
              <w14:schemeClr w14:val="tx1"/>
            </w14:solidFill>
          </w14:textFill>
        </w:rPr>
        <w:t>、</w:t>
      </w:r>
      <w:r>
        <w:rPr>
          <w:rFonts w:hint="eastAsia" w:ascii="仿宋" w:hAnsi="仿宋" w:eastAsia="仿宋" w:cs="仿宋"/>
          <w:color w:val="000000" w:themeColor="text1"/>
          <w:spacing w:val="0"/>
          <w:kern w:val="0"/>
          <w:sz w:val="32"/>
          <w:szCs w:val="32"/>
          <w14:textFill>
            <w14:solidFill>
              <w14:schemeClr w14:val="tx1"/>
            </w14:solidFill>
          </w14:textFill>
        </w:rPr>
        <w:t>五一、中秋、国庆期间及国庆烟火晚会</w:t>
      </w:r>
      <w:r>
        <w:rPr>
          <w:rFonts w:hint="eastAsia" w:ascii="仿宋" w:hAnsi="仿宋" w:eastAsia="仿宋" w:cs="仿宋"/>
          <w:color w:val="000000" w:themeColor="text1"/>
          <w:spacing w:val="0"/>
          <w:sz w:val="32"/>
          <w:szCs w:val="32"/>
          <w:lang w:val="en-US" w:eastAsia="zh-CN"/>
          <w14:textFill>
            <w14:solidFill>
              <w14:schemeClr w14:val="tx1"/>
            </w14:solidFill>
          </w14:textFill>
        </w:rPr>
        <w:t>等期间的风险管控和隐患排查整治，确保节庆期间特种设备安全运行，保证人民群众生命财产安全。</w:t>
      </w:r>
      <w:r>
        <w:rPr>
          <w:rFonts w:hint="eastAsia" w:ascii="仿宋" w:hAnsi="仿宋" w:eastAsia="仿宋" w:cs="仿宋"/>
          <w:b/>
          <w:bCs/>
          <w:color w:val="000000" w:themeColor="text1"/>
          <w:spacing w:val="0"/>
          <w:sz w:val="32"/>
          <w:szCs w:val="32"/>
          <w:lang w:val="en-US" w:eastAsia="zh-CN"/>
          <w14:textFill>
            <w14:solidFill>
              <w14:schemeClr w14:val="tx1"/>
            </w14:solidFill>
          </w14:textFill>
        </w:rPr>
        <w:t>2.聚焦重点领域，</w:t>
      </w:r>
      <w:r>
        <w:rPr>
          <w:rFonts w:hint="eastAsia" w:ascii="仿宋" w:hAnsi="仿宋" w:eastAsia="仿宋" w:cs="仿宋"/>
          <w:color w:val="000000" w:themeColor="text1"/>
          <w:spacing w:val="0"/>
          <w:sz w:val="32"/>
          <w:szCs w:val="32"/>
          <w:lang w:val="en-US" w:eastAsia="zh-CN"/>
          <w14:textFill>
            <w14:solidFill>
              <w14:schemeClr w14:val="tx1"/>
            </w14:solidFill>
          </w14:textFill>
        </w:rPr>
        <w:t>加强了充装站实行自有产权气瓶工作的推进，杜绝充装超期未检、报废气瓶和非自有产权瓶，提高液化石油气瓶定检率，淘汰不合格气瓶，防止报废钢瓶再次流入市场。同时加强了对南昌市燃气集团有限公司（洪北加气站）、南昌惠泰特种设备检验有限公司的日常监管，多次对辖区内唯一一家液化石油气充装站——南昌昌龙石油液化气有限公司进行突击检查，检查发现该单位设备均在检验有效期内，人员作业均持有效证件上岗，已建立并健全了各项管理制度，进行了本年度的应急演练，所有充装气瓶均属自有瓶，充装前后均进行了检查并做了记录。</w:t>
      </w:r>
      <w:r>
        <w:rPr>
          <w:rFonts w:hint="eastAsia" w:ascii="仿宋" w:hAnsi="仿宋" w:eastAsia="仿宋" w:cs="仿宋"/>
          <w:b/>
          <w:bCs/>
          <w:color w:val="000000" w:themeColor="text1"/>
          <w:spacing w:val="0"/>
          <w:sz w:val="32"/>
          <w:szCs w:val="32"/>
          <w:lang w:val="en-US" w:eastAsia="zh-CN"/>
          <w14:textFill>
            <w14:solidFill>
              <w14:schemeClr w14:val="tx1"/>
            </w14:solidFill>
          </w14:textFill>
        </w:rPr>
        <w:t>3.聚焦专项整治，</w:t>
      </w:r>
      <w:r>
        <w:rPr>
          <w:rFonts w:hint="eastAsia" w:ascii="仿宋" w:hAnsi="仿宋" w:eastAsia="仿宋" w:cs="仿宋"/>
          <w:color w:val="000000" w:themeColor="text1"/>
          <w:spacing w:val="0"/>
          <w:sz w:val="32"/>
          <w:szCs w:val="32"/>
          <w:lang w:val="en-US" w:eastAsia="zh-CN"/>
          <w14:textFill>
            <w14:solidFill>
              <w14:schemeClr w14:val="tx1"/>
            </w14:solidFill>
          </w14:textFill>
        </w:rPr>
        <w:t>先后开展</w:t>
      </w:r>
      <w:r>
        <w:rPr>
          <w:rFonts w:ascii="仿宋" w:hAnsi="仿宋" w:eastAsia="仿宋" w:cs="仿宋"/>
          <w:color w:val="000000" w:themeColor="text1"/>
          <w:spacing w:val="0"/>
          <w:kern w:val="0"/>
          <w:sz w:val="32"/>
          <w:szCs w:val="32"/>
          <w14:textFill>
            <w14:solidFill>
              <w14:schemeClr w14:val="tx1"/>
            </w14:solidFill>
          </w14:textFill>
        </w:rPr>
        <w:t>特种设备领域“两无”非法行为专项治理</w:t>
      </w:r>
      <w:r>
        <w:rPr>
          <w:rFonts w:hint="eastAsia" w:ascii="仿宋" w:hAnsi="仿宋" w:eastAsia="仿宋" w:cs="仿宋"/>
          <w:color w:val="000000" w:themeColor="text1"/>
          <w:spacing w:val="0"/>
          <w:sz w:val="32"/>
          <w:szCs w:val="32"/>
          <w:lang w:val="en-US" w:eastAsia="zh-CN"/>
          <w14:textFill>
            <w14:solidFill>
              <w14:schemeClr w14:val="tx1"/>
            </w14:solidFill>
          </w14:textFill>
        </w:rPr>
        <w:t>、安全生产月、</w:t>
      </w:r>
      <w:r>
        <w:rPr>
          <w:rFonts w:ascii="仿宋" w:hAnsi="仿宋" w:eastAsia="仿宋" w:cs="仿宋"/>
          <w:color w:val="000000" w:themeColor="text1"/>
          <w:spacing w:val="0"/>
          <w:kern w:val="0"/>
          <w:sz w:val="32"/>
          <w:szCs w:val="32"/>
          <w14:textFill>
            <w14:solidFill>
              <w14:schemeClr w14:val="tx1"/>
            </w14:solidFill>
          </w14:textFill>
        </w:rPr>
        <w:t>电梯无纸化维保监管工作和特种设备相关企业底数排查工作</w:t>
      </w:r>
      <w:r>
        <w:rPr>
          <w:rFonts w:hint="eastAsia" w:ascii="仿宋" w:hAnsi="仿宋" w:eastAsia="仿宋" w:cs="仿宋"/>
          <w:color w:val="000000" w:themeColor="text1"/>
          <w:spacing w:val="0"/>
          <w:kern w:val="0"/>
          <w:sz w:val="32"/>
          <w:szCs w:val="32"/>
          <w:lang w:eastAsia="zh-CN"/>
          <w14:textFill>
            <w14:solidFill>
              <w14:schemeClr w14:val="tx1"/>
            </w14:solidFill>
          </w14:textFill>
        </w:rPr>
        <w:t>、</w:t>
      </w:r>
      <w:r>
        <w:rPr>
          <w:rFonts w:ascii="仿宋" w:hAnsi="仿宋" w:eastAsia="仿宋" w:cs="仿宋"/>
          <w:color w:val="000000" w:themeColor="text1"/>
          <w:spacing w:val="0"/>
          <w:kern w:val="0"/>
          <w:sz w:val="32"/>
          <w:szCs w:val="32"/>
          <w14:textFill>
            <w14:solidFill>
              <w14:schemeClr w14:val="tx1"/>
            </w14:solidFill>
          </w14:textFill>
        </w:rPr>
        <w:t>全区既有住宅加装电梯专项监督检查</w:t>
      </w:r>
      <w:r>
        <w:rPr>
          <w:rFonts w:hint="eastAsia" w:ascii="仿宋" w:hAnsi="仿宋" w:eastAsia="仿宋" w:cs="仿宋"/>
          <w:color w:val="000000" w:themeColor="text1"/>
          <w:spacing w:val="0"/>
          <w:kern w:val="0"/>
          <w:sz w:val="32"/>
          <w:szCs w:val="32"/>
          <w:lang w:eastAsia="zh-CN"/>
          <w14:textFill>
            <w14:solidFill>
              <w14:schemeClr w14:val="tx1"/>
            </w14:solidFill>
          </w14:textFill>
        </w:rPr>
        <w:t>、</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电梯专项整治行动、</w:t>
      </w:r>
      <w:r>
        <w:rPr>
          <w:rFonts w:hint="eastAsia" w:ascii="仿宋" w:hAnsi="仿宋" w:eastAsia="仿宋" w:cs="仿宋"/>
          <w:color w:val="000000" w:themeColor="text1"/>
          <w:spacing w:val="0"/>
          <w:sz w:val="32"/>
          <w:szCs w:val="32"/>
          <w:lang w:val="en-US" w:eastAsia="zh-CN"/>
          <w14:textFill>
            <w14:solidFill>
              <w14:schemeClr w14:val="tx1"/>
            </w14:solidFill>
          </w14:textFill>
        </w:rPr>
        <w:t>特种设备证后检查等检查活动，实行闭环管理，消除安全隐患。</w:t>
      </w:r>
      <w:r>
        <w:rPr>
          <w:rFonts w:hint="eastAsia" w:ascii="仿宋" w:hAnsi="仿宋" w:eastAsia="仿宋" w:cs="仿宋"/>
          <w:b/>
          <w:bCs/>
          <w:color w:val="000000" w:themeColor="text1"/>
          <w:spacing w:val="0"/>
          <w:sz w:val="32"/>
          <w:szCs w:val="32"/>
          <w:lang w:val="en-US" w:eastAsia="zh-CN"/>
          <w14:textFill>
            <w14:solidFill>
              <w14:schemeClr w14:val="tx1"/>
            </w14:solidFill>
          </w14:textFill>
        </w:rPr>
        <w:t>4.聚焦安全培训，</w:t>
      </w:r>
      <w:r>
        <w:rPr>
          <w:rFonts w:hint="eastAsia" w:ascii="仿宋" w:hAnsi="仿宋" w:eastAsia="仿宋" w:cs="仿宋"/>
          <w:color w:val="000000" w:themeColor="text1"/>
          <w:spacing w:val="0"/>
          <w:kern w:val="2"/>
          <w:sz w:val="32"/>
          <w:szCs w:val="32"/>
          <w:lang w:val="en-US" w:eastAsia="zh-CN" w:bidi="ar-SA"/>
          <w14:textFill>
            <w14:solidFill>
              <w14:schemeClr w14:val="tx1"/>
            </w14:solidFill>
          </w14:textFill>
        </w:rPr>
        <w:t>为推进特种设备使用单位单位落实安全主体责任，强化使用单位主要负责人特种设备安全责任，规范安全管理人员行为，我局联合江西省特种设备安全技术协会于2023年11月15日在东湖区举办了“东湖区特种设备使用单位单位安全总监、安全员培训班”，来自东湖区特种设备安全监察及特种设备使用单位单位180余家单位共310余人参加培训。</w:t>
      </w:r>
      <w:r>
        <w:rPr>
          <w:rFonts w:hint="eastAsia" w:ascii="仿宋" w:hAnsi="仿宋" w:eastAsia="仿宋" w:cs="仿宋"/>
          <w:color w:val="000000" w:themeColor="text1"/>
          <w:spacing w:val="0"/>
          <w:kern w:val="0"/>
          <w:sz w:val="32"/>
          <w:szCs w:val="32"/>
          <w14:textFill>
            <w14:solidFill>
              <w14:schemeClr w14:val="tx1"/>
            </w14:solidFill>
          </w14:textFill>
        </w:rPr>
        <w:t>今年</w:t>
      </w:r>
      <w:r>
        <w:rPr>
          <w:rFonts w:hint="eastAsia" w:ascii="仿宋" w:hAnsi="仿宋" w:eastAsia="仿宋" w:cs="仿宋"/>
          <w:color w:val="000000" w:themeColor="text1"/>
          <w:spacing w:val="0"/>
          <w:kern w:val="0"/>
          <w:sz w:val="32"/>
          <w:szCs w:val="32"/>
          <w:lang w:eastAsia="zh-CN"/>
          <w14:textFill>
            <w14:solidFill>
              <w14:schemeClr w14:val="tx1"/>
            </w14:solidFill>
          </w14:textFill>
        </w:rPr>
        <w:t>以来</w:t>
      </w:r>
      <w:r>
        <w:rPr>
          <w:rFonts w:ascii="仿宋" w:hAnsi="仿宋" w:eastAsia="仿宋" w:cs="仿宋"/>
          <w:color w:val="000000" w:themeColor="text1"/>
          <w:spacing w:val="0"/>
          <w:kern w:val="0"/>
          <w:sz w:val="32"/>
          <w:szCs w:val="32"/>
          <w14:textFill>
            <w14:solidFill>
              <w14:schemeClr w14:val="tx1"/>
            </w14:solidFill>
          </w14:textFill>
        </w:rPr>
        <w:t>共出动安全监察人员</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1020</w:t>
      </w:r>
      <w:r>
        <w:rPr>
          <w:rFonts w:ascii="仿宋" w:hAnsi="仿宋" w:eastAsia="仿宋" w:cs="仿宋"/>
          <w:color w:val="000000" w:themeColor="text1"/>
          <w:spacing w:val="0"/>
          <w:kern w:val="0"/>
          <w:sz w:val="32"/>
          <w:szCs w:val="32"/>
          <w14:textFill>
            <w14:solidFill>
              <w14:schemeClr w14:val="tx1"/>
            </w14:solidFill>
          </w14:textFill>
        </w:rPr>
        <w:t>人次，对</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539</w:t>
      </w:r>
      <w:r>
        <w:rPr>
          <w:rFonts w:ascii="仿宋" w:hAnsi="仿宋" w:eastAsia="仿宋" w:cs="仿宋"/>
          <w:color w:val="000000" w:themeColor="text1"/>
          <w:spacing w:val="0"/>
          <w:kern w:val="0"/>
          <w:sz w:val="32"/>
          <w:szCs w:val="32"/>
          <w14:textFill>
            <w14:solidFill>
              <w14:schemeClr w14:val="tx1"/>
            </w14:solidFill>
          </w14:textFill>
        </w:rPr>
        <w:t>家使用单位</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1338</w:t>
      </w:r>
      <w:r>
        <w:rPr>
          <w:rFonts w:ascii="仿宋" w:hAnsi="仿宋" w:eastAsia="仿宋" w:cs="仿宋"/>
          <w:color w:val="000000" w:themeColor="text1"/>
          <w:spacing w:val="0"/>
          <w:kern w:val="0"/>
          <w:sz w:val="32"/>
          <w:szCs w:val="32"/>
          <w14:textFill>
            <w14:solidFill>
              <w14:schemeClr w14:val="tx1"/>
            </w14:solidFill>
          </w14:textFill>
        </w:rPr>
        <w:t>台设备进行了安全监督检查。下达《特种设备安全监察指令书》</w:t>
      </w:r>
      <w:r>
        <w:rPr>
          <w:rFonts w:hint="eastAsia" w:ascii="仿宋" w:hAnsi="仿宋" w:eastAsia="仿宋" w:cs="仿宋"/>
          <w:color w:val="000000" w:themeColor="text1"/>
          <w:spacing w:val="0"/>
          <w:kern w:val="0"/>
          <w:sz w:val="32"/>
          <w:szCs w:val="32"/>
          <w14:textFill>
            <w14:solidFill>
              <w14:schemeClr w14:val="tx1"/>
            </w14:solidFill>
          </w14:textFill>
        </w:rPr>
        <w:t>4</w:t>
      </w:r>
      <w:r>
        <w:rPr>
          <w:rFonts w:ascii="仿宋" w:hAnsi="仿宋" w:eastAsia="仿宋" w:cs="仿宋"/>
          <w:color w:val="000000" w:themeColor="text1"/>
          <w:spacing w:val="0"/>
          <w:kern w:val="0"/>
          <w:sz w:val="32"/>
          <w:szCs w:val="32"/>
          <w14:textFill>
            <w14:solidFill>
              <w14:schemeClr w14:val="tx1"/>
            </w14:solidFill>
          </w14:textFill>
        </w:rPr>
        <w:t>份，发现安全隐患</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34</w:t>
      </w:r>
      <w:r>
        <w:rPr>
          <w:rFonts w:ascii="仿宋" w:hAnsi="仿宋" w:eastAsia="仿宋" w:cs="仿宋"/>
          <w:color w:val="000000" w:themeColor="text1"/>
          <w:spacing w:val="0"/>
          <w:kern w:val="0"/>
          <w:sz w:val="32"/>
          <w:szCs w:val="32"/>
          <w14:textFill>
            <w14:solidFill>
              <w14:schemeClr w14:val="tx1"/>
            </w14:solidFill>
          </w14:textFill>
        </w:rPr>
        <w:t>条，</w:t>
      </w:r>
      <w:r>
        <w:rPr>
          <w:rFonts w:hint="eastAsia" w:ascii="仿宋" w:hAnsi="仿宋" w:eastAsia="仿宋" w:cs="仿宋"/>
          <w:color w:val="000000" w:themeColor="text1"/>
          <w:spacing w:val="0"/>
          <w:kern w:val="0"/>
          <w:sz w:val="32"/>
          <w:szCs w:val="32"/>
          <w14:textFill>
            <w14:solidFill>
              <w14:schemeClr w14:val="tx1"/>
            </w14:solidFill>
          </w14:textFill>
        </w:rPr>
        <w:t>已整改</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31</w:t>
      </w:r>
      <w:r>
        <w:rPr>
          <w:rFonts w:ascii="仿宋" w:hAnsi="仿宋" w:eastAsia="仿宋" w:cs="仿宋"/>
          <w:color w:val="000000" w:themeColor="text1"/>
          <w:spacing w:val="0"/>
          <w:kern w:val="0"/>
          <w:sz w:val="32"/>
          <w:szCs w:val="32"/>
          <w14:textFill>
            <w14:solidFill>
              <w14:schemeClr w14:val="tx1"/>
            </w14:solidFill>
          </w14:textFill>
        </w:rPr>
        <w:t>条，</w:t>
      </w:r>
      <w:r>
        <w:rPr>
          <w:rFonts w:hint="eastAsia" w:ascii="仿宋" w:hAnsi="仿宋" w:eastAsia="仿宋" w:cs="仿宋"/>
          <w:color w:val="000000" w:themeColor="text1"/>
          <w:spacing w:val="0"/>
          <w:kern w:val="0"/>
          <w:sz w:val="32"/>
          <w:szCs w:val="32"/>
          <w14:textFill>
            <w14:solidFill>
              <w14:schemeClr w14:val="tx1"/>
            </w14:solidFill>
          </w14:textFill>
        </w:rPr>
        <w:t>其中</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3</w:t>
      </w:r>
      <w:r>
        <w:rPr>
          <w:rFonts w:hint="eastAsia" w:ascii="仿宋" w:hAnsi="仿宋" w:eastAsia="仿宋" w:cs="仿宋"/>
          <w:color w:val="000000" w:themeColor="text1"/>
          <w:spacing w:val="0"/>
          <w:kern w:val="0"/>
          <w:sz w:val="32"/>
          <w:szCs w:val="32"/>
          <w14:textFill>
            <w14:solidFill>
              <w14:schemeClr w14:val="tx1"/>
            </w14:solidFill>
          </w14:textFill>
        </w:rPr>
        <w:t>条隐患移交南昌</w:t>
      </w:r>
      <w:r>
        <w:rPr>
          <w:rFonts w:ascii="仿宋" w:hAnsi="仿宋" w:eastAsia="仿宋" w:cs="仿宋"/>
          <w:color w:val="000000" w:themeColor="text1"/>
          <w:spacing w:val="0"/>
          <w:kern w:val="0"/>
          <w:sz w:val="32"/>
          <w:szCs w:val="32"/>
          <w14:textFill>
            <w14:solidFill>
              <w14:schemeClr w14:val="tx1"/>
            </w14:solidFill>
          </w14:textFill>
        </w:rPr>
        <w:t>市市场监督管理执法稽查局东湖分局立案处理</w:t>
      </w:r>
      <w:r>
        <w:rPr>
          <w:rFonts w:hint="eastAsia" w:ascii="仿宋" w:hAnsi="仿宋" w:eastAsia="仿宋" w:cs="仿宋"/>
          <w:color w:val="000000" w:themeColor="text1"/>
          <w:spacing w:val="0"/>
          <w:kern w:val="0"/>
          <w:sz w:val="32"/>
          <w:szCs w:val="32"/>
          <w14:textFill>
            <w14:solidFill>
              <w14:schemeClr w14:val="tx1"/>
            </w14:solidFill>
          </w14:textFill>
        </w:rPr>
        <w:t>。</w:t>
      </w:r>
      <w:r>
        <w:rPr>
          <w:rFonts w:ascii="仿宋" w:hAnsi="仿宋" w:eastAsia="仿宋" w:cs="仿宋"/>
          <w:color w:val="000000" w:themeColor="text1"/>
          <w:spacing w:val="0"/>
          <w:kern w:val="0"/>
          <w:sz w:val="32"/>
          <w:szCs w:val="32"/>
          <w14:textFill>
            <w14:solidFill>
              <w14:schemeClr w14:val="tx1"/>
            </w14:solidFill>
          </w14:textFill>
        </w:rPr>
        <w:t>发放宣传单</w:t>
      </w:r>
      <w:r>
        <w:rPr>
          <w:rFonts w:hint="eastAsia" w:ascii="仿宋" w:hAnsi="仿宋" w:eastAsia="仿宋" w:cs="仿宋"/>
          <w:color w:val="000000" w:themeColor="text1"/>
          <w:spacing w:val="0"/>
          <w:kern w:val="0"/>
          <w:sz w:val="32"/>
          <w:szCs w:val="32"/>
          <w14:textFill>
            <w14:solidFill>
              <w14:schemeClr w14:val="tx1"/>
            </w14:solidFill>
          </w14:textFill>
        </w:rPr>
        <w:t>1</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600</w:t>
      </w:r>
      <w:r>
        <w:rPr>
          <w:rFonts w:ascii="仿宋" w:hAnsi="仿宋" w:eastAsia="仿宋" w:cs="仿宋"/>
          <w:color w:val="000000" w:themeColor="text1"/>
          <w:spacing w:val="0"/>
          <w:kern w:val="0"/>
          <w:sz w:val="32"/>
          <w:szCs w:val="32"/>
          <w14:textFill>
            <w14:solidFill>
              <w14:schemeClr w14:val="tx1"/>
            </w14:solidFill>
          </w14:textFill>
        </w:rPr>
        <w:t>余份，媒体报道1篇，简报</w:t>
      </w:r>
      <w:r>
        <w:rPr>
          <w:rFonts w:hint="eastAsia" w:ascii="仿宋" w:hAnsi="仿宋" w:eastAsia="仿宋" w:cs="仿宋"/>
          <w:color w:val="000000" w:themeColor="text1"/>
          <w:spacing w:val="0"/>
          <w:kern w:val="0"/>
          <w:sz w:val="32"/>
          <w:szCs w:val="32"/>
          <w:lang w:val="en-US" w:eastAsia="zh-CN"/>
          <w14:textFill>
            <w14:solidFill>
              <w14:schemeClr w14:val="tx1"/>
            </w14:solidFill>
          </w14:textFill>
        </w:rPr>
        <w:t>80</w:t>
      </w:r>
      <w:r>
        <w:rPr>
          <w:rFonts w:ascii="仿宋" w:hAnsi="仿宋" w:eastAsia="仿宋" w:cs="仿宋"/>
          <w:color w:val="000000" w:themeColor="text1"/>
          <w:spacing w:val="0"/>
          <w:kern w:val="0"/>
          <w:sz w:val="32"/>
          <w:szCs w:val="32"/>
          <w14:textFill>
            <w14:solidFill>
              <w14:schemeClr w14:val="tx1"/>
            </w14:solidFill>
          </w14:textFill>
        </w:rPr>
        <w:t>篇。</w:t>
      </w:r>
    </w:p>
    <w:p w14:paraId="4131ADEA">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s="仿宋"/>
          <w:b/>
          <w:i w:val="0"/>
          <w:iCs w:val="0"/>
          <w:caps w:val="0"/>
          <w:color w:val="000000" w:themeColor="text1"/>
          <w:spacing w:val="0"/>
          <w:sz w:val="32"/>
          <w:szCs w:val="32"/>
          <w:shd w:val="clear" w:fill="FFFFFF"/>
          <w14:textFill>
            <w14:solidFill>
              <w14:schemeClr w14:val="tx1"/>
            </w14:solidFill>
          </w14:textFill>
        </w:rPr>
        <w:t>四是守牢产品质量安全底线。</w:t>
      </w:r>
      <w:r>
        <w:rPr>
          <w:rFonts w:hint="eastAsia" w:ascii="仿宋" w:hAnsi="仿宋" w:eastAsia="仿宋"/>
          <w:b/>
          <w:color w:val="000000" w:themeColor="text1"/>
          <w:sz w:val="32"/>
          <w:szCs w:val="32"/>
          <w14:textFill>
            <w14:solidFill>
              <w14:schemeClr w14:val="tx1"/>
            </w14:solidFill>
          </w14:textFill>
        </w:rPr>
        <w:t>1</w:t>
      </w:r>
      <w:r>
        <w:rPr>
          <w:rFonts w:hint="eastAsia" w:ascii="仿宋" w:hAnsi="仿宋" w:eastAsia="仿宋"/>
          <w:b/>
          <w:color w:val="000000" w:themeColor="text1"/>
          <w:sz w:val="32"/>
          <w:szCs w:val="32"/>
          <w:lang w:val="en-US" w:eastAsia="zh-CN"/>
          <w14:textFill>
            <w14:solidFill>
              <w14:schemeClr w14:val="tx1"/>
            </w14:solidFill>
          </w14:textFill>
        </w:rPr>
        <w:t>.</w:t>
      </w:r>
      <w:r>
        <w:rPr>
          <w:rFonts w:ascii="仿宋" w:hAnsi="仿宋" w:eastAsia="仿宋"/>
          <w:b/>
          <w:color w:val="000000" w:themeColor="text1"/>
          <w:sz w:val="32"/>
          <w:szCs w:val="32"/>
          <w14:textFill>
            <w14:solidFill>
              <w14:schemeClr w14:val="tx1"/>
            </w14:solidFill>
          </w14:textFill>
        </w:rPr>
        <w:t>开展</w:t>
      </w:r>
      <w:r>
        <w:rPr>
          <w:rFonts w:hint="eastAsia" w:ascii="仿宋" w:hAnsi="仿宋" w:eastAsia="仿宋"/>
          <w:b/>
          <w:color w:val="000000" w:themeColor="text1"/>
          <w:sz w:val="32"/>
          <w:szCs w:val="32"/>
          <w14:textFill>
            <w14:solidFill>
              <w14:schemeClr w14:val="tx1"/>
            </w14:solidFill>
          </w14:textFill>
        </w:rPr>
        <w:t>燃气</w:t>
      </w:r>
      <w:r>
        <w:rPr>
          <w:rFonts w:ascii="仿宋" w:hAnsi="仿宋" w:eastAsia="仿宋"/>
          <w:b/>
          <w:color w:val="000000" w:themeColor="text1"/>
          <w:sz w:val="32"/>
          <w:szCs w:val="32"/>
          <w14:textFill>
            <w14:solidFill>
              <w14:schemeClr w14:val="tx1"/>
            </w14:solidFill>
          </w14:textFill>
        </w:rPr>
        <w:t>具</w:t>
      </w:r>
      <w:r>
        <w:rPr>
          <w:rFonts w:hint="eastAsia" w:ascii="仿宋" w:hAnsi="仿宋" w:eastAsia="仿宋"/>
          <w:b/>
          <w:color w:val="000000" w:themeColor="text1"/>
          <w:sz w:val="32"/>
          <w:szCs w:val="32"/>
          <w14:textFill>
            <w14:solidFill>
              <w14:schemeClr w14:val="tx1"/>
            </w14:solidFill>
          </w14:textFill>
        </w:rPr>
        <w:t>产</w:t>
      </w:r>
      <w:r>
        <w:rPr>
          <w:rFonts w:ascii="仿宋" w:hAnsi="仿宋" w:eastAsia="仿宋"/>
          <w:b/>
          <w:color w:val="000000" w:themeColor="text1"/>
          <w:sz w:val="32"/>
          <w:szCs w:val="32"/>
          <w14:textFill>
            <w14:solidFill>
              <w14:schemeClr w14:val="tx1"/>
            </w14:solidFill>
          </w14:textFill>
        </w:rPr>
        <w:t>品</w:t>
      </w:r>
      <w:r>
        <w:rPr>
          <w:rFonts w:hint="eastAsia" w:ascii="仿宋" w:hAnsi="仿宋" w:eastAsia="仿宋"/>
          <w:b/>
          <w:color w:val="000000" w:themeColor="text1"/>
          <w:sz w:val="32"/>
          <w:szCs w:val="32"/>
          <w14:textFill>
            <w14:solidFill>
              <w14:schemeClr w14:val="tx1"/>
            </w14:solidFill>
          </w14:textFill>
        </w:rPr>
        <w:t>质量</w:t>
      </w:r>
      <w:r>
        <w:rPr>
          <w:rFonts w:ascii="仿宋" w:hAnsi="仿宋" w:eastAsia="仿宋"/>
          <w:b/>
          <w:color w:val="000000" w:themeColor="text1"/>
          <w:sz w:val="32"/>
          <w:szCs w:val="32"/>
          <w14:textFill>
            <w14:solidFill>
              <w14:schemeClr w14:val="tx1"/>
            </w14:solidFill>
          </w14:textFill>
        </w:rPr>
        <w:t>安全</w:t>
      </w:r>
      <w:r>
        <w:rPr>
          <w:rFonts w:hint="eastAsia" w:ascii="仿宋" w:hAnsi="仿宋" w:eastAsia="仿宋"/>
          <w:b/>
          <w:color w:val="000000" w:themeColor="text1"/>
          <w:sz w:val="32"/>
          <w:szCs w:val="32"/>
          <w14:textFill>
            <w14:solidFill>
              <w14:schemeClr w14:val="tx1"/>
            </w14:solidFill>
          </w14:textFill>
        </w:rPr>
        <w:t>专项整</w:t>
      </w:r>
      <w:r>
        <w:rPr>
          <w:rFonts w:ascii="仿宋" w:hAnsi="仿宋" w:eastAsia="仿宋"/>
          <w:b/>
          <w:color w:val="000000" w:themeColor="text1"/>
          <w:sz w:val="32"/>
          <w:szCs w:val="32"/>
          <w14:textFill>
            <w14:solidFill>
              <w14:schemeClr w14:val="tx1"/>
            </w14:solidFill>
          </w14:textFill>
        </w:rPr>
        <w:t>治</w:t>
      </w:r>
      <w:r>
        <w:rPr>
          <w:rFonts w:hint="eastAsia" w:ascii="仿宋" w:hAnsi="仿宋" w:eastAsia="仿宋"/>
          <w:b/>
          <w:color w:val="000000" w:themeColor="text1"/>
          <w:sz w:val="32"/>
          <w:szCs w:val="32"/>
          <w14:textFill>
            <w14:solidFill>
              <w14:schemeClr w14:val="tx1"/>
            </w14:solidFill>
          </w14:textFill>
        </w:rPr>
        <w:t>工作</w:t>
      </w:r>
      <w:r>
        <w:rPr>
          <w:rFonts w:hint="eastAsia" w:ascii="仿宋" w:hAnsi="仿宋" w:eastAsia="仿宋"/>
          <w:b/>
          <w:color w:val="000000" w:themeColor="text1"/>
          <w:sz w:val="32"/>
          <w:szCs w:val="32"/>
          <w:lang w:eastAsia="zh-CN"/>
          <w14:textFill>
            <w14:solidFill>
              <w14:schemeClr w14:val="tx1"/>
            </w14:solidFill>
          </w14:textFill>
        </w:rPr>
        <w:t>，</w:t>
      </w:r>
      <w:r>
        <w:rPr>
          <w:rFonts w:hint="eastAsia" w:ascii="仿宋" w:hAnsi="仿宋" w:eastAsia="仿宋" w:cs="Times New Roman"/>
          <w:b w:val="0"/>
          <w:bCs/>
          <w:color w:val="000000" w:themeColor="text1"/>
          <w:sz w:val="32"/>
          <w:szCs w:val="32"/>
          <w:lang w:eastAsia="zh-CN"/>
          <w14:textFill>
            <w14:solidFill>
              <w14:schemeClr w14:val="tx1"/>
            </w14:solidFill>
          </w14:textFill>
        </w:rPr>
        <w:t>根据</w:t>
      </w:r>
      <w:r>
        <w:rPr>
          <w:rFonts w:ascii="仿宋" w:hAnsi="仿宋" w:eastAsia="仿宋" w:cs="Times New Roman"/>
          <w:b w:val="0"/>
          <w:bCs/>
          <w:color w:val="000000" w:themeColor="text1"/>
          <w:sz w:val="32"/>
          <w:szCs w:val="32"/>
          <w14:textFill>
            <w14:solidFill>
              <w14:schemeClr w14:val="tx1"/>
            </w14:solidFill>
          </w14:textFill>
        </w:rPr>
        <w:t>《</w:t>
      </w:r>
      <w:r>
        <w:rPr>
          <w:rFonts w:hint="eastAsia" w:ascii="仿宋" w:hAnsi="仿宋" w:eastAsia="仿宋" w:cs="Times New Roman"/>
          <w:b w:val="0"/>
          <w:bCs/>
          <w:color w:val="000000" w:themeColor="text1"/>
          <w:sz w:val="32"/>
          <w:szCs w:val="32"/>
          <w14:textFill>
            <w14:solidFill>
              <w14:schemeClr w14:val="tx1"/>
            </w14:solidFill>
          </w14:textFill>
        </w:rPr>
        <w:t>城</w:t>
      </w:r>
      <w:r>
        <w:rPr>
          <w:rFonts w:hint="eastAsia" w:ascii="仿宋" w:hAnsi="仿宋" w:eastAsia="仿宋"/>
          <w:b w:val="0"/>
          <w:bCs/>
          <w:color w:val="000000" w:themeColor="text1"/>
          <w:sz w:val="32"/>
          <w:szCs w:val="32"/>
          <w14:textFill>
            <w14:solidFill>
              <w14:schemeClr w14:val="tx1"/>
            </w14:solidFill>
          </w14:textFill>
        </w:rPr>
        <w:t>镇燃气</w:t>
      </w:r>
      <w:r>
        <w:rPr>
          <w:rFonts w:hint="eastAsia" w:ascii="仿宋" w:hAnsi="仿宋" w:eastAsia="仿宋"/>
          <w:color w:val="000000" w:themeColor="text1"/>
          <w:sz w:val="32"/>
          <w:szCs w:val="32"/>
          <w14:textFill>
            <w14:solidFill>
              <w14:schemeClr w14:val="tx1"/>
            </w14:solidFill>
          </w14:textFill>
        </w:rPr>
        <w:t>安全专项整治行动实施方案</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，全面排查整治燃气用品各类风险隐患，深入排查燃气</w:t>
      </w:r>
      <w:r>
        <w:rPr>
          <w:rFonts w:ascii="仿宋" w:hAnsi="仿宋" w:eastAsia="仿宋"/>
          <w:color w:val="000000" w:themeColor="text1"/>
          <w:sz w:val="32"/>
          <w:szCs w:val="32"/>
          <w14:textFill>
            <w14:solidFill>
              <w14:schemeClr w14:val="tx1"/>
            </w14:solidFill>
          </w14:textFill>
        </w:rPr>
        <w:t>具</w:t>
      </w:r>
      <w:r>
        <w:rPr>
          <w:rFonts w:hint="eastAsia" w:ascii="仿宋" w:hAnsi="仿宋" w:eastAsia="仿宋"/>
          <w:color w:val="000000" w:themeColor="text1"/>
          <w:sz w:val="32"/>
          <w:szCs w:val="32"/>
          <w14:textFill>
            <w14:solidFill>
              <w14:schemeClr w14:val="tx1"/>
            </w14:solidFill>
          </w14:textFill>
        </w:rPr>
        <w:t>产</w:t>
      </w:r>
      <w:r>
        <w:rPr>
          <w:rFonts w:ascii="仿宋" w:hAnsi="仿宋" w:eastAsia="仿宋"/>
          <w:color w:val="000000" w:themeColor="text1"/>
          <w:sz w:val="32"/>
          <w:szCs w:val="32"/>
          <w14:textFill>
            <w14:solidFill>
              <w14:schemeClr w14:val="tx1"/>
            </w14:solidFill>
          </w14:textFill>
        </w:rPr>
        <w:t>品生产企业和销售单位，建立工作台帐</w:t>
      </w:r>
      <w:r>
        <w:rPr>
          <w:rFonts w:hint="eastAsia" w:ascii="仿宋" w:hAnsi="仿宋" w:eastAsia="仿宋"/>
          <w:color w:val="000000" w:themeColor="text1"/>
          <w:sz w:val="32"/>
          <w:szCs w:val="32"/>
          <w14:textFill>
            <w14:solidFill>
              <w14:schemeClr w14:val="tx1"/>
            </w14:solidFill>
          </w14:textFill>
        </w:rPr>
        <w:t>。突</w:t>
      </w:r>
      <w:r>
        <w:rPr>
          <w:rFonts w:ascii="仿宋" w:hAnsi="仿宋" w:eastAsia="仿宋"/>
          <w:color w:val="000000" w:themeColor="text1"/>
          <w:sz w:val="32"/>
          <w:szCs w:val="32"/>
          <w14:textFill>
            <w14:solidFill>
              <w14:schemeClr w14:val="tx1"/>
            </w14:solidFill>
          </w14:textFill>
        </w:rPr>
        <w:t>出城乡结合部</w:t>
      </w:r>
      <w:r>
        <w:rPr>
          <w:rFonts w:hint="eastAsia" w:ascii="仿宋" w:hAnsi="仿宋" w:eastAsia="仿宋"/>
          <w:color w:val="000000" w:themeColor="text1"/>
          <w:sz w:val="32"/>
          <w:szCs w:val="32"/>
          <w14:textFill>
            <w14:solidFill>
              <w14:schemeClr w14:val="tx1"/>
            </w14:solidFill>
          </w14:textFill>
        </w:rPr>
        <w:t>，以商</w:t>
      </w:r>
      <w:r>
        <w:rPr>
          <w:rFonts w:ascii="仿宋" w:hAnsi="仿宋" w:eastAsia="仿宋"/>
          <w:color w:val="000000" w:themeColor="text1"/>
          <w:sz w:val="32"/>
          <w:szCs w:val="32"/>
          <w14:textFill>
            <w14:solidFill>
              <w14:schemeClr w14:val="tx1"/>
            </w14:solidFill>
          </w14:textFill>
        </w:rPr>
        <w:t>超</w:t>
      </w:r>
      <w:r>
        <w:rPr>
          <w:rFonts w:hint="eastAsia" w:ascii="仿宋" w:hAnsi="仿宋" w:eastAsia="仿宋"/>
          <w:color w:val="000000" w:themeColor="text1"/>
          <w:sz w:val="32"/>
          <w:szCs w:val="32"/>
          <w14:textFill>
            <w14:solidFill>
              <w14:schemeClr w14:val="tx1"/>
            </w14:solidFill>
          </w14:textFill>
        </w:rPr>
        <w:t>、家电</w:t>
      </w:r>
      <w:r>
        <w:rPr>
          <w:rFonts w:ascii="仿宋" w:hAnsi="仿宋" w:eastAsia="仿宋"/>
          <w:color w:val="000000" w:themeColor="text1"/>
          <w:sz w:val="32"/>
          <w:szCs w:val="32"/>
          <w14:textFill>
            <w14:solidFill>
              <w14:schemeClr w14:val="tx1"/>
            </w14:solidFill>
          </w14:textFill>
        </w:rPr>
        <w:t>卖场、五金店</w:t>
      </w:r>
      <w:r>
        <w:rPr>
          <w:rFonts w:hint="eastAsia" w:ascii="仿宋" w:hAnsi="仿宋" w:eastAsia="仿宋"/>
          <w:color w:val="000000" w:themeColor="text1"/>
          <w:sz w:val="32"/>
          <w:szCs w:val="32"/>
          <w14:textFill>
            <w14:solidFill>
              <w14:schemeClr w14:val="tx1"/>
            </w14:solidFill>
          </w14:textFill>
        </w:rPr>
        <w:t>等为整治重点场所，重点</w:t>
      </w:r>
      <w:r>
        <w:rPr>
          <w:rFonts w:ascii="仿宋" w:hAnsi="仿宋" w:eastAsia="仿宋"/>
          <w:color w:val="000000" w:themeColor="text1"/>
          <w:sz w:val="32"/>
          <w:szCs w:val="32"/>
          <w14:textFill>
            <w14:solidFill>
              <w14:schemeClr w14:val="tx1"/>
            </w14:solidFill>
          </w14:textFill>
        </w:rPr>
        <w:t>检查燃气灶具是否</w:t>
      </w:r>
      <w:r>
        <w:rPr>
          <w:rFonts w:hint="eastAsia" w:ascii="仿宋" w:hAnsi="仿宋" w:eastAsia="仿宋"/>
          <w:color w:val="000000" w:themeColor="text1"/>
          <w:sz w:val="32"/>
          <w:szCs w:val="32"/>
          <w14:textFill>
            <w14:solidFill>
              <w14:schemeClr w14:val="tx1"/>
            </w14:solidFill>
          </w14:textFill>
        </w:rPr>
        <w:t>存</w:t>
      </w:r>
      <w:r>
        <w:rPr>
          <w:rFonts w:ascii="仿宋" w:hAnsi="仿宋" w:eastAsia="仿宋"/>
          <w:color w:val="000000" w:themeColor="text1"/>
          <w:sz w:val="32"/>
          <w:szCs w:val="32"/>
          <w14:textFill>
            <w14:solidFill>
              <w14:schemeClr w14:val="tx1"/>
            </w14:solidFill>
          </w14:textFill>
        </w:rPr>
        <w:t>在无</w:t>
      </w:r>
      <w:r>
        <w:rPr>
          <w:rFonts w:hint="eastAsia" w:ascii="仿宋" w:hAnsi="仿宋" w:eastAsia="仿宋"/>
          <w:color w:val="000000" w:themeColor="text1"/>
          <w:sz w:val="32"/>
          <w:szCs w:val="32"/>
          <w14:textFill>
            <w14:solidFill>
              <w14:schemeClr w14:val="tx1"/>
            </w14:solidFill>
          </w14:textFill>
        </w:rPr>
        <w:t>3</w:t>
      </w:r>
      <w:r>
        <w:rPr>
          <w:rFonts w:ascii="仿宋" w:hAnsi="仿宋" w:eastAsia="仿宋"/>
          <w:color w:val="000000" w:themeColor="text1"/>
          <w:sz w:val="32"/>
          <w:szCs w:val="32"/>
          <w14:textFill>
            <w14:solidFill>
              <w14:schemeClr w14:val="tx1"/>
            </w14:solidFill>
          </w14:textFill>
        </w:rPr>
        <w:t>C</w:t>
      </w:r>
      <w:r>
        <w:rPr>
          <w:rFonts w:hint="eastAsia" w:ascii="仿宋" w:hAnsi="仿宋" w:eastAsia="仿宋"/>
          <w:color w:val="000000" w:themeColor="text1"/>
          <w:sz w:val="32"/>
          <w:szCs w:val="32"/>
          <w14:textFill>
            <w14:solidFill>
              <w14:schemeClr w14:val="tx1"/>
            </w14:solidFill>
          </w14:textFill>
        </w:rPr>
        <w:t>、</w:t>
      </w:r>
      <w:r>
        <w:rPr>
          <w:rFonts w:ascii="仿宋" w:hAnsi="仿宋" w:eastAsia="仿宋"/>
          <w:color w:val="000000" w:themeColor="text1"/>
          <w:sz w:val="32"/>
          <w:szCs w:val="32"/>
          <w14:textFill>
            <w14:solidFill>
              <w14:schemeClr w14:val="tx1"/>
            </w14:solidFill>
          </w14:textFill>
        </w:rPr>
        <w:t>无熄火保护装置、</w:t>
      </w:r>
      <w:r>
        <w:rPr>
          <w:rFonts w:hint="eastAsia" w:ascii="仿宋" w:hAnsi="仿宋" w:eastAsia="仿宋"/>
          <w:color w:val="000000" w:themeColor="text1"/>
          <w:sz w:val="32"/>
          <w:szCs w:val="32"/>
          <w14:textFill>
            <w14:solidFill>
              <w14:schemeClr w14:val="tx1"/>
            </w14:solidFill>
          </w14:textFill>
        </w:rPr>
        <w:t>调</w:t>
      </w:r>
      <w:r>
        <w:rPr>
          <w:rFonts w:ascii="仿宋" w:hAnsi="仿宋" w:eastAsia="仿宋"/>
          <w:color w:val="000000" w:themeColor="text1"/>
          <w:sz w:val="32"/>
          <w:szCs w:val="32"/>
          <w14:textFill>
            <w14:solidFill>
              <w14:schemeClr w14:val="tx1"/>
            </w14:solidFill>
          </w14:textFill>
        </w:rPr>
        <w:t>压器等产品</w:t>
      </w:r>
      <w:r>
        <w:rPr>
          <w:rFonts w:hint="eastAsia" w:ascii="仿宋" w:hAnsi="仿宋" w:eastAsia="仿宋"/>
          <w:color w:val="000000" w:themeColor="text1"/>
          <w:sz w:val="32"/>
          <w:szCs w:val="32"/>
          <w14:textFill>
            <w14:solidFill>
              <w14:schemeClr w14:val="tx1"/>
            </w14:solidFill>
          </w14:textFill>
        </w:rPr>
        <w:t>标识</w:t>
      </w:r>
      <w:r>
        <w:rPr>
          <w:rFonts w:ascii="仿宋" w:hAnsi="仿宋" w:eastAsia="仿宋"/>
          <w:color w:val="000000" w:themeColor="text1"/>
          <w:sz w:val="32"/>
          <w:szCs w:val="32"/>
          <w14:textFill>
            <w14:solidFill>
              <w14:schemeClr w14:val="tx1"/>
            </w14:solidFill>
          </w14:textFill>
        </w:rPr>
        <w:t>不全、警示内容不完整等</w:t>
      </w:r>
      <w:r>
        <w:rPr>
          <w:rFonts w:hint="eastAsia" w:ascii="仿宋" w:hAnsi="仿宋" w:eastAsia="仿宋"/>
          <w:color w:val="000000" w:themeColor="text1"/>
          <w:sz w:val="32"/>
          <w:szCs w:val="32"/>
          <w14:textFill>
            <w14:solidFill>
              <w14:schemeClr w14:val="tx1"/>
            </w14:solidFill>
          </w14:textFill>
        </w:rPr>
        <w:t>质量</w:t>
      </w:r>
      <w:r>
        <w:rPr>
          <w:rFonts w:ascii="仿宋" w:hAnsi="仿宋" w:eastAsia="仿宋"/>
          <w:color w:val="000000" w:themeColor="text1"/>
          <w:sz w:val="32"/>
          <w:szCs w:val="32"/>
          <w14:textFill>
            <w14:solidFill>
              <w14:schemeClr w14:val="tx1"/>
            </w14:solidFill>
          </w14:textFill>
        </w:rPr>
        <w:t>问题</w:t>
      </w:r>
      <w:r>
        <w:rPr>
          <w:rFonts w:hint="eastAsia" w:ascii="仿宋" w:hAnsi="仿宋" w:eastAsia="仿宋"/>
          <w:color w:val="000000" w:themeColor="text1"/>
          <w:sz w:val="32"/>
          <w:szCs w:val="32"/>
          <w14:textFill>
            <w14:solidFill>
              <w14:schemeClr w14:val="tx1"/>
            </w14:solidFill>
          </w14:textFill>
        </w:rPr>
        <w:t>，</w:t>
      </w:r>
      <w:r>
        <w:rPr>
          <w:rFonts w:ascii="仿宋" w:hAnsi="仿宋" w:eastAsia="仿宋"/>
          <w:color w:val="000000" w:themeColor="text1"/>
          <w:sz w:val="32"/>
          <w:szCs w:val="32"/>
          <w14:textFill>
            <w14:solidFill>
              <w14:schemeClr w14:val="tx1"/>
            </w14:solidFill>
          </w14:textFill>
        </w:rPr>
        <w:t>进一步压实企业主体责任，</w:t>
      </w:r>
      <w:r>
        <w:rPr>
          <w:rFonts w:hint="eastAsia" w:ascii="仿宋" w:hAnsi="仿宋" w:eastAsia="仿宋"/>
          <w:color w:val="000000" w:themeColor="text1"/>
          <w:sz w:val="32"/>
          <w:szCs w:val="32"/>
          <w14:textFill>
            <w14:solidFill>
              <w14:schemeClr w14:val="tx1"/>
            </w14:solidFill>
          </w14:textFill>
        </w:rPr>
        <w:t>消除</w:t>
      </w:r>
      <w:r>
        <w:rPr>
          <w:rFonts w:ascii="仿宋" w:hAnsi="仿宋" w:eastAsia="仿宋"/>
          <w:color w:val="000000" w:themeColor="text1"/>
          <w:sz w:val="32"/>
          <w:szCs w:val="32"/>
          <w14:textFill>
            <w14:solidFill>
              <w14:schemeClr w14:val="tx1"/>
            </w14:solidFill>
          </w14:textFill>
        </w:rPr>
        <w:t>燃气</w:t>
      </w:r>
      <w:r>
        <w:rPr>
          <w:rFonts w:hint="eastAsia" w:ascii="仿宋" w:hAnsi="仿宋" w:eastAsia="仿宋"/>
          <w:color w:val="000000" w:themeColor="text1"/>
          <w:sz w:val="32"/>
          <w:szCs w:val="32"/>
          <w14:textFill>
            <w14:solidFill>
              <w14:schemeClr w14:val="tx1"/>
            </w14:solidFill>
          </w14:textFill>
        </w:rPr>
        <w:t>具产品</w:t>
      </w:r>
      <w:r>
        <w:rPr>
          <w:rFonts w:ascii="仿宋" w:hAnsi="仿宋" w:eastAsia="仿宋"/>
          <w:color w:val="000000" w:themeColor="text1"/>
          <w:sz w:val="32"/>
          <w:szCs w:val="32"/>
          <w14:textFill>
            <w14:solidFill>
              <w14:schemeClr w14:val="tx1"/>
            </w14:solidFill>
          </w14:textFill>
        </w:rPr>
        <w:t>质量安全隐患</w:t>
      </w:r>
      <w:r>
        <w:rPr>
          <w:rFonts w:hint="eastAsia" w:ascii="仿宋" w:hAnsi="仿宋" w:eastAsia="仿宋"/>
          <w:color w:val="000000" w:themeColor="text1"/>
          <w:sz w:val="32"/>
          <w:szCs w:val="32"/>
          <w14:textFill>
            <w14:solidFill>
              <w14:schemeClr w14:val="tx1"/>
            </w14:solidFill>
          </w14:textFill>
        </w:rPr>
        <w:t>。共</w:t>
      </w:r>
      <w:r>
        <w:rPr>
          <w:rFonts w:ascii="仿宋" w:hAnsi="仿宋" w:eastAsia="仿宋"/>
          <w:color w:val="000000" w:themeColor="text1"/>
          <w:sz w:val="32"/>
          <w:szCs w:val="32"/>
          <w14:textFill>
            <w14:solidFill>
              <w14:schemeClr w14:val="tx1"/>
            </w14:solidFill>
          </w14:textFill>
        </w:rPr>
        <w:t>排查燃气用具经营</w:t>
      </w:r>
      <w:r>
        <w:rPr>
          <w:rFonts w:hint="eastAsia" w:ascii="仿宋" w:hAnsi="仿宋" w:eastAsia="仿宋"/>
          <w:color w:val="000000" w:themeColor="text1"/>
          <w:sz w:val="32"/>
          <w:szCs w:val="32"/>
          <w14:textFill>
            <w14:solidFill>
              <w14:schemeClr w14:val="tx1"/>
            </w14:solidFill>
          </w14:textFill>
        </w:rPr>
        <w:t>单位</w:t>
      </w:r>
      <w:r>
        <w:rPr>
          <w:rFonts w:ascii="仿宋" w:hAnsi="仿宋" w:eastAsia="仿宋"/>
          <w:color w:val="000000" w:themeColor="text1"/>
          <w:sz w:val="32"/>
          <w:szCs w:val="32"/>
          <w14:textFill>
            <w14:solidFill>
              <w14:schemeClr w14:val="tx1"/>
            </w14:solidFill>
          </w14:textFill>
        </w:rPr>
        <w:t>36</w:t>
      </w:r>
      <w:r>
        <w:rPr>
          <w:rFonts w:hint="eastAsia" w:ascii="仿宋" w:hAnsi="仿宋" w:eastAsia="仿宋"/>
          <w:color w:val="000000" w:themeColor="text1"/>
          <w:sz w:val="32"/>
          <w:szCs w:val="32"/>
          <w14:textFill>
            <w14:solidFill>
              <w14:schemeClr w14:val="tx1"/>
            </w14:solidFill>
          </w14:textFill>
        </w:rPr>
        <w:t>户，</w:t>
      </w:r>
      <w:r>
        <w:rPr>
          <w:rFonts w:ascii="仿宋" w:hAnsi="仿宋" w:eastAsia="仿宋"/>
          <w:color w:val="000000" w:themeColor="text1"/>
          <w:sz w:val="32"/>
          <w:szCs w:val="32"/>
          <w14:textFill>
            <w14:solidFill>
              <w14:schemeClr w14:val="tx1"/>
            </w14:solidFill>
          </w14:textFill>
        </w:rPr>
        <w:t>抽</w:t>
      </w:r>
      <w:r>
        <w:rPr>
          <w:rFonts w:hint="eastAsia" w:ascii="仿宋" w:hAnsi="仿宋" w:eastAsia="仿宋"/>
          <w:color w:val="000000" w:themeColor="text1"/>
          <w:sz w:val="32"/>
          <w:szCs w:val="32"/>
          <w14:textFill>
            <w14:solidFill>
              <w14:schemeClr w14:val="tx1"/>
            </w14:solidFill>
          </w14:textFill>
        </w:rPr>
        <w:t>检</w:t>
      </w:r>
      <w:r>
        <w:rPr>
          <w:rFonts w:ascii="仿宋" w:hAnsi="仿宋" w:eastAsia="仿宋"/>
          <w:color w:val="000000" w:themeColor="text1"/>
          <w:sz w:val="32"/>
          <w:szCs w:val="32"/>
          <w14:textFill>
            <w14:solidFill>
              <w14:schemeClr w14:val="tx1"/>
            </w14:solidFill>
          </w14:textFill>
        </w:rPr>
        <w:t>3</w:t>
      </w:r>
      <w:r>
        <w:rPr>
          <w:rFonts w:hint="eastAsia" w:ascii="仿宋" w:hAnsi="仿宋" w:eastAsia="仿宋"/>
          <w:color w:val="000000" w:themeColor="text1"/>
          <w:sz w:val="32"/>
          <w:szCs w:val="32"/>
          <w14:textFill>
            <w14:solidFill>
              <w14:schemeClr w14:val="tx1"/>
            </w14:solidFill>
          </w14:textFill>
        </w:rPr>
        <w:t>家燃气具销售单位的4个灶</w:t>
      </w:r>
      <w:r>
        <w:rPr>
          <w:rFonts w:ascii="仿宋" w:hAnsi="仿宋" w:eastAsia="仿宋"/>
          <w:color w:val="000000" w:themeColor="text1"/>
          <w:sz w:val="32"/>
          <w:szCs w:val="32"/>
          <w14:textFill>
            <w14:solidFill>
              <w14:schemeClr w14:val="tx1"/>
            </w14:solidFill>
          </w14:textFill>
        </w:rPr>
        <w:t>管阀</w:t>
      </w:r>
      <w:r>
        <w:rPr>
          <w:rFonts w:hint="eastAsia" w:ascii="仿宋" w:hAnsi="仿宋" w:eastAsia="仿宋"/>
          <w:color w:val="000000" w:themeColor="text1"/>
          <w:sz w:val="32"/>
          <w:szCs w:val="32"/>
          <w14:textFill>
            <w14:solidFill>
              <w14:schemeClr w14:val="tx1"/>
            </w14:solidFill>
          </w14:textFill>
        </w:rPr>
        <w:t>样品</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对其中</w:t>
      </w:r>
      <w:r>
        <w:rPr>
          <w:rFonts w:ascii="仿宋" w:hAnsi="仿宋" w:eastAsia="仿宋"/>
          <w:color w:val="000000" w:themeColor="text1"/>
          <w:sz w:val="32"/>
          <w:szCs w:val="32"/>
          <w14:textFill>
            <w14:solidFill>
              <w14:schemeClr w14:val="tx1"/>
            </w14:solidFill>
          </w14:textFill>
        </w:rPr>
        <w:t>1</w:t>
      </w:r>
      <w:r>
        <w:rPr>
          <w:rFonts w:hint="eastAsia" w:ascii="仿宋" w:hAnsi="仿宋" w:eastAsia="仿宋"/>
          <w:color w:val="000000" w:themeColor="text1"/>
          <w:sz w:val="32"/>
          <w:szCs w:val="32"/>
          <w:lang w:eastAsia="zh-CN"/>
          <w14:textFill>
            <w14:solidFill>
              <w14:schemeClr w14:val="tx1"/>
            </w14:solidFill>
          </w14:textFill>
        </w:rPr>
        <w:t>个</w:t>
      </w:r>
      <w:r>
        <w:rPr>
          <w:rFonts w:ascii="仿宋" w:hAnsi="仿宋" w:eastAsia="仿宋"/>
          <w:color w:val="000000" w:themeColor="text1"/>
          <w:sz w:val="32"/>
          <w:szCs w:val="32"/>
          <w14:textFill>
            <w14:solidFill>
              <w14:schemeClr w14:val="tx1"/>
            </w14:solidFill>
          </w14:textFill>
        </w:rPr>
        <w:t>家用燃气灶产品检测不合格</w:t>
      </w:r>
      <w:r>
        <w:rPr>
          <w:rFonts w:hint="eastAsia" w:ascii="仿宋" w:hAnsi="仿宋" w:eastAsia="仿宋"/>
          <w:color w:val="000000" w:themeColor="text1"/>
          <w:sz w:val="32"/>
          <w:szCs w:val="32"/>
          <w14:textFill>
            <w14:solidFill>
              <w14:schemeClr w14:val="tx1"/>
            </w14:solidFill>
          </w14:textFill>
        </w:rPr>
        <w:t>的</w:t>
      </w:r>
      <w:r>
        <w:rPr>
          <w:rFonts w:ascii="仿宋" w:hAnsi="仿宋" w:eastAsia="仿宋"/>
          <w:color w:val="000000" w:themeColor="text1"/>
          <w:sz w:val="32"/>
          <w:szCs w:val="32"/>
          <w14:textFill>
            <w14:solidFill>
              <w14:schemeClr w14:val="tx1"/>
            </w14:solidFill>
          </w14:textFill>
        </w:rPr>
        <w:t>经营单位，</w:t>
      </w:r>
      <w:r>
        <w:rPr>
          <w:rFonts w:hint="eastAsia" w:ascii="仿宋" w:hAnsi="仿宋" w:eastAsia="仿宋"/>
          <w:color w:val="000000" w:themeColor="text1"/>
          <w:sz w:val="32"/>
          <w:szCs w:val="32"/>
          <w14:textFill>
            <w14:solidFill>
              <w14:schemeClr w14:val="tx1"/>
            </w14:solidFill>
          </w14:textFill>
        </w:rPr>
        <w:t>进行</w:t>
      </w:r>
      <w:r>
        <w:rPr>
          <w:rFonts w:ascii="仿宋" w:hAnsi="仿宋" w:eastAsia="仿宋"/>
          <w:color w:val="000000" w:themeColor="text1"/>
          <w:sz w:val="32"/>
          <w:szCs w:val="32"/>
          <w14:textFill>
            <w14:solidFill>
              <w14:schemeClr w14:val="tx1"/>
            </w14:solidFill>
          </w14:textFill>
        </w:rPr>
        <w:t>了立案</w:t>
      </w:r>
      <w:r>
        <w:rPr>
          <w:rFonts w:hint="eastAsia" w:ascii="仿宋" w:hAnsi="仿宋" w:eastAsia="仿宋"/>
          <w:color w:val="000000" w:themeColor="text1"/>
          <w:sz w:val="32"/>
          <w:szCs w:val="32"/>
          <w14:textFill>
            <w14:solidFill>
              <w14:schemeClr w14:val="tx1"/>
            </w14:solidFill>
          </w14:textFill>
        </w:rPr>
        <w:t>查</w:t>
      </w:r>
      <w:r>
        <w:rPr>
          <w:rFonts w:ascii="仿宋" w:hAnsi="仿宋" w:eastAsia="仿宋"/>
          <w:color w:val="000000" w:themeColor="text1"/>
          <w:sz w:val="32"/>
          <w:szCs w:val="32"/>
          <w14:textFill>
            <w14:solidFill>
              <w14:schemeClr w14:val="tx1"/>
            </w14:solidFill>
          </w14:textFill>
        </w:rPr>
        <w:t>处。</w:t>
      </w:r>
      <w:r>
        <w:rPr>
          <w:rFonts w:hint="eastAsia" w:ascii="仿宋" w:hAnsi="仿宋" w:eastAsia="仿宋"/>
          <w:b/>
          <w:bCs/>
          <w:color w:val="000000" w:themeColor="text1"/>
          <w:sz w:val="32"/>
          <w:szCs w:val="32"/>
          <w:lang w:val="en-US" w:eastAsia="zh-CN"/>
          <w14:textFill>
            <w14:solidFill>
              <w14:schemeClr w14:val="tx1"/>
            </w14:solidFill>
          </w14:textFill>
        </w:rPr>
        <w:t>2.</w:t>
      </w:r>
      <w:r>
        <w:rPr>
          <w:rFonts w:ascii="仿宋" w:hAnsi="仿宋" w:eastAsia="仿宋"/>
          <w:b/>
          <w:bCs/>
          <w:color w:val="000000" w:themeColor="text1"/>
          <w:sz w:val="32"/>
          <w:szCs w:val="32"/>
          <w14:textFill>
            <w14:solidFill>
              <w14:schemeClr w14:val="tx1"/>
            </w14:solidFill>
          </w14:textFill>
        </w:rPr>
        <w:t>开展重点工业产品质量</w:t>
      </w:r>
      <w:r>
        <w:rPr>
          <w:rFonts w:hint="eastAsia" w:ascii="仿宋" w:hAnsi="仿宋" w:eastAsia="仿宋"/>
          <w:b/>
          <w:bCs/>
          <w:color w:val="000000" w:themeColor="text1"/>
          <w:sz w:val="32"/>
          <w:szCs w:val="32"/>
          <w14:textFill>
            <w14:solidFill>
              <w14:schemeClr w14:val="tx1"/>
            </w14:solidFill>
          </w14:textFill>
        </w:rPr>
        <w:t>安全隐患排查治理专项行动</w:t>
      </w:r>
      <w:r>
        <w:rPr>
          <w:rFonts w:hint="eastAsia" w:ascii="仿宋" w:hAnsi="仿宋" w:eastAsia="仿宋"/>
          <w:b/>
          <w:bCs/>
          <w:color w:val="000000" w:themeColor="text1"/>
          <w:sz w:val="32"/>
          <w:szCs w:val="32"/>
          <w:lang w:eastAsia="zh-CN"/>
          <w14:textFill>
            <w14:solidFill>
              <w14:schemeClr w14:val="tx1"/>
            </w14:solidFill>
          </w14:textFill>
        </w:rPr>
        <w:t>，</w:t>
      </w:r>
      <w:r>
        <w:rPr>
          <w:rFonts w:ascii="仿宋" w:hAnsi="仿宋" w:eastAsia="仿宋"/>
          <w:color w:val="000000" w:themeColor="text1"/>
          <w:sz w:val="32"/>
          <w:szCs w:val="32"/>
          <w14:textFill>
            <w14:solidFill>
              <w14:schemeClr w14:val="tx1"/>
            </w14:solidFill>
          </w14:textFill>
        </w:rPr>
        <w:t>结合辖区实际，</w:t>
      </w:r>
      <w:r>
        <w:rPr>
          <w:rFonts w:hint="eastAsia" w:ascii="仿宋" w:hAnsi="仿宋" w:eastAsia="仿宋"/>
          <w:color w:val="000000" w:themeColor="text1"/>
          <w:sz w:val="32"/>
          <w:szCs w:val="32"/>
          <w14:textFill>
            <w14:solidFill>
              <w14:schemeClr w14:val="tx1"/>
            </w14:solidFill>
          </w14:textFill>
        </w:rPr>
        <w:t>突出危化品、燃气具、消防</w:t>
      </w:r>
      <w:r>
        <w:rPr>
          <w:rFonts w:ascii="仿宋" w:hAnsi="仿宋" w:eastAsia="仿宋"/>
          <w:color w:val="000000" w:themeColor="text1"/>
          <w:sz w:val="32"/>
          <w:szCs w:val="32"/>
          <w14:textFill>
            <w14:solidFill>
              <w14:schemeClr w14:val="tx1"/>
            </w14:solidFill>
          </w14:textFill>
        </w:rPr>
        <w:t>产品</w:t>
      </w:r>
      <w:r>
        <w:rPr>
          <w:rFonts w:hint="eastAsia" w:ascii="仿宋" w:hAnsi="仿宋" w:eastAsia="仿宋"/>
          <w:color w:val="000000" w:themeColor="text1"/>
          <w:sz w:val="32"/>
          <w:szCs w:val="32"/>
          <w14:textFill>
            <w14:solidFill>
              <w14:schemeClr w14:val="tx1"/>
            </w14:solidFill>
          </w14:textFill>
        </w:rPr>
        <w:t>、</w:t>
      </w:r>
      <w:r>
        <w:rPr>
          <w:rFonts w:ascii="仿宋" w:hAnsi="仿宋" w:eastAsia="仿宋"/>
          <w:color w:val="000000" w:themeColor="text1"/>
          <w:sz w:val="32"/>
          <w:szCs w:val="32"/>
          <w14:textFill>
            <w14:solidFill>
              <w14:schemeClr w14:val="tx1"/>
            </w14:solidFill>
          </w14:textFill>
        </w:rPr>
        <w:t>电动自行车及配件</w:t>
      </w:r>
      <w:r>
        <w:rPr>
          <w:rFonts w:hint="eastAsia" w:ascii="仿宋" w:hAnsi="仿宋" w:eastAsia="仿宋"/>
          <w:color w:val="000000" w:themeColor="text1"/>
          <w:sz w:val="32"/>
          <w:szCs w:val="32"/>
          <w14:textFill>
            <w14:solidFill>
              <w14:schemeClr w14:val="tx1"/>
            </w14:solidFill>
          </w14:textFill>
        </w:rPr>
        <w:t>等重点工业产品，组织基层分局进行拉网式排查摸底，</w:t>
      </w:r>
      <w:r>
        <w:rPr>
          <w:rFonts w:ascii="仿宋" w:hAnsi="仿宋" w:eastAsia="仿宋"/>
          <w:color w:val="000000" w:themeColor="text1"/>
          <w:sz w:val="32"/>
          <w:szCs w:val="32"/>
          <w14:textFill>
            <w14:solidFill>
              <w14:schemeClr w14:val="tx1"/>
            </w14:solidFill>
          </w14:textFill>
        </w:rPr>
        <w:t>深入开展重点工业产品质量</w:t>
      </w:r>
      <w:r>
        <w:rPr>
          <w:rFonts w:hint="eastAsia" w:ascii="仿宋" w:hAnsi="仿宋" w:eastAsia="仿宋"/>
          <w:color w:val="000000" w:themeColor="text1"/>
          <w:sz w:val="32"/>
          <w:szCs w:val="32"/>
          <w14:textFill>
            <w14:solidFill>
              <w14:schemeClr w14:val="tx1"/>
            </w14:solidFill>
          </w14:textFill>
        </w:rPr>
        <w:t>安全隐患排查治理工作，严厉查处销售无3</w:t>
      </w:r>
      <w:r>
        <w:rPr>
          <w:rFonts w:ascii="仿宋" w:hAnsi="仿宋" w:eastAsia="仿宋"/>
          <w:color w:val="000000" w:themeColor="text1"/>
          <w:sz w:val="32"/>
          <w:szCs w:val="32"/>
          <w14:textFill>
            <w14:solidFill>
              <w14:schemeClr w14:val="tx1"/>
            </w14:solidFill>
          </w14:textFill>
        </w:rPr>
        <w:t>C</w:t>
      </w:r>
      <w:r>
        <w:rPr>
          <w:rFonts w:hint="eastAsia" w:ascii="仿宋" w:hAnsi="仿宋" w:eastAsia="仿宋"/>
          <w:color w:val="000000" w:themeColor="text1"/>
          <w:sz w:val="32"/>
          <w:szCs w:val="32"/>
          <w14:textFill>
            <w14:solidFill>
              <w14:schemeClr w14:val="tx1"/>
            </w14:solidFill>
          </w14:textFill>
        </w:rPr>
        <w:t>证书、质量低劣、产品不符合国家标准等隐患问题。全</w:t>
      </w:r>
      <w:r>
        <w:rPr>
          <w:rFonts w:ascii="仿宋" w:hAnsi="仿宋" w:eastAsia="仿宋"/>
          <w:color w:val="000000" w:themeColor="text1"/>
          <w:sz w:val="32"/>
          <w:szCs w:val="32"/>
          <w14:textFill>
            <w14:solidFill>
              <w14:schemeClr w14:val="tx1"/>
            </w14:solidFill>
          </w14:textFill>
        </w:rPr>
        <w:t>年</w:t>
      </w:r>
      <w:r>
        <w:rPr>
          <w:rFonts w:hint="eastAsia" w:ascii="仿宋" w:hAnsi="仿宋" w:eastAsia="仿宋"/>
          <w:color w:val="000000" w:themeColor="text1"/>
          <w:sz w:val="32"/>
          <w:szCs w:val="32"/>
          <w14:textFill>
            <w14:solidFill>
              <w14:schemeClr w14:val="tx1"/>
            </w14:solidFill>
          </w14:textFill>
        </w:rPr>
        <w:t>共检查电动</w:t>
      </w:r>
      <w:r>
        <w:rPr>
          <w:rFonts w:ascii="仿宋" w:hAnsi="仿宋" w:eastAsia="仿宋"/>
          <w:color w:val="000000" w:themeColor="text1"/>
          <w:sz w:val="32"/>
          <w:szCs w:val="32"/>
          <w14:textFill>
            <w14:solidFill>
              <w14:schemeClr w14:val="tx1"/>
            </w14:solidFill>
          </w14:textFill>
        </w:rPr>
        <w:t>自行车及</w:t>
      </w:r>
      <w:r>
        <w:rPr>
          <w:rFonts w:hint="eastAsia" w:ascii="仿宋" w:hAnsi="仿宋" w:eastAsia="仿宋"/>
          <w:color w:val="000000" w:themeColor="text1"/>
          <w:sz w:val="32"/>
          <w:szCs w:val="32"/>
          <w14:textFill>
            <w14:solidFill>
              <w14:schemeClr w14:val="tx1"/>
            </w14:solidFill>
          </w14:textFill>
        </w:rPr>
        <w:t>配件销售单位</w:t>
      </w:r>
      <w:r>
        <w:rPr>
          <w:rFonts w:ascii="仿宋" w:hAnsi="仿宋" w:eastAsia="仿宋"/>
          <w:color w:val="000000" w:themeColor="text1"/>
          <w:sz w:val="32"/>
          <w:szCs w:val="32"/>
          <w14:textFill>
            <w14:solidFill>
              <w14:schemeClr w14:val="tx1"/>
            </w14:solidFill>
          </w14:textFill>
        </w:rPr>
        <w:t>34家，与49家电动自行车经营、维修户签订了《守法经营承诺书》，并在店内张贴公示</w:t>
      </w:r>
      <w:r>
        <w:rPr>
          <w:rFonts w:hint="eastAsia" w:ascii="仿宋" w:hAnsi="仿宋" w:eastAsia="仿宋"/>
          <w:color w:val="000000" w:themeColor="text1"/>
          <w:sz w:val="32"/>
          <w:szCs w:val="32"/>
          <w14:textFill>
            <w14:solidFill>
              <w14:schemeClr w14:val="tx1"/>
            </w14:solidFill>
          </w14:textFill>
        </w:rPr>
        <w:t>；检查化肥农资经营户2户,与区</w:t>
      </w:r>
      <w:r>
        <w:rPr>
          <w:rFonts w:ascii="仿宋" w:hAnsi="仿宋" w:eastAsia="仿宋"/>
          <w:color w:val="000000" w:themeColor="text1"/>
          <w:sz w:val="32"/>
          <w:szCs w:val="32"/>
          <w14:textFill>
            <w14:solidFill>
              <w14:schemeClr w14:val="tx1"/>
            </w14:solidFill>
          </w14:textFill>
        </w:rPr>
        <w:t>消防大队</w:t>
      </w:r>
      <w:r>
        <w:rPr>
          <w:rFonts w:hint="eastAsia" w:ascii="仿宋" w:hAnsi="仿宋" w:eastAsia="仿宋"/>
          <w:color w:val="000000" w:themeColor="text1"/>
          <w:sz w:val="32"/>
          <w:szCs w:val="32"/>
          <w14:textFill>
            <w14:solidFill>
              <w14:schemeClr w14:val="tx1"/>
            </w14:solidFill>
          </w14:textFill>
        </w:rPr>
        <w:t>联合</w:t>
      </w:r>
      <w:r>
        <w:rPr>
          <w:rFonts w:ascii="仿宋" w:hAnsi="仿宋" w:eastAsia="仿宋"/>
          <w:color w:val="000000" w:themeColor="text1"/>
          <w:sz w:val="32"/>
          <w:szCs w:val="32"/>
          <w14:textFill>
            <w14:solidFill>
              <w14:schemeClr w14:val="tx1"/>
            </w14:solidFill>
          </w14:textFill>
        </w:rPr>
        <w:t>检查</w:t>
      </w:r>
      <w:r>
        <w:rPr>
          <w:rFonts w:hint="eastAsia" w:ascii="仿宋" w:hAnsi="仿宋" w:eastAsia="仿宋"/>
          <w:color w:val="000000" w:themeColor="text1"/>
          <w:sz w:val="32"/>
          <w:szCs w:val="32"/>
          <w14:textFill>
            <w14:solidFill>
              <w14:schemeClr w14:val="tx1"/>
            </w14:solidFill>
          </w14:textFill>
        </w:rPr>
        <w:t>消防</w:t>
      </w:r>
      <w:r>
        <w:rPr>
          <w:rFonts w:ascii="仿宋" w:hAnsi="仿宋" w:eastAsia="仿宋"/>
          <w:color w:val="000000" w:themeColor="text1"/>
          <w:sz w:val="32"/>
          <w:szCs w:val="32"/>
          <w14:textFill>
            <w14:solidFill>
              <w14:schemeClr w14:val="tx1"/>
            </w14:solidFill>
          </w14:textFill>
        </w:rPr>
        <w:t>产品</w:t>
      </w:r>
      <w:r>
        <w:rPr>
          <w:rFonts w:hint="eastAsia" w:ascii="仿宋" w:hAnsi="仿宋" w:eastAsia="仿宋"/>
          <w:color w:val="000000" w:themeColor="text1"/>
          <w:sz w:val="32"/>
          <w:szCs w:val="32"/>
          <w14:textFill>
            <w14:solidFill>
              <w14:schemeClr w14:val="tx1"/>
            </w14:solidFill>
          </w14:textFill>
        </w:rPr>
        <w:t>使用</w:t>
      </w:r>
      <w:r>
        <w:rPr>
          <w:rFonts w:ascii="仿宋" w:hAnsi="仿宋" w:eastAsia="仿宋"/>
          <w:color w:val="000000" w:themeColor="text1"/>
          <w:sz w:val="32"/>
          <w:szCs w:val="32"/>
          <w14:textFill>
            <w14:solidFill>
              <w14:schemeClr w14:val="tx1"/>
            </w14:solidFill>
          </w14:textFill>
        </w:rPr>
        <w:t>单位2</w:t>
      </w:r>
      <w:r>
        <w:rPr>
          <w:rFonts w:hint="eastAsia" w:ascii="仿宋" w:hAnsi="仿宋" w:eastAsia="仿宋"/>
          <w:color w:val="000000" w:themeColor="text1"/>
          <w:sz w:val="32"/>
          <w:szCs w:val="32"/>
          <w14:textFill>
            <w14:solidFill>
              <w14:schemeClr w14:val="tx1"/>
            </w14:solidFill>
          </w14:textFill>
        </w:rPr>
        <w:t>家</w:t>
      </w:r>
      <w:r>
        <w:rPr>
          <w:rFonts w:ascii="仿宋" w:hAnsi="仿宋" w:eastAsia="仿宋"/>
          <w:color w:val="000000" w:themeColor="text1"/>
          <w:sz w:val="32"/>
          <w:szCs w:val="32"/>
          <w14:textFill>
            <w14:solidFill>
              <w14:schemeClr w14:val="tx1"/>
            </w14:solidFill>
          </w14:textFill>
        </w:rPr>
        <w:t>,检查</w:t>
      </w:r>
      <w:r>
        <w:rPr>
          <w:rFonts w:hint="eastAsia" w:ascii="仿宋" w:hAnsi="仿宋" w:eastAsia="仿宋"/>
          <w:color w:val="000000" w:themeColor="text1"/>
          <w:sz w:val="32"/>
          <w:szCs w:val="32"/>
          <w14:textFill>
            <w14:solidFill>
              <w14:schemeClr w14:val="tx1"/>
            </w14:solidFill>
          </w14:textFill>
        </w:rPr>
        <w:t>食品相关产品生产企业1家，</w:t>
      </w:r>
      <w:r>
        <w:rPr>
          <w:rFonts w:ascii="仿宋" w:hAnsi="仿宋" w:eastAsia="仿宋"/>
          <w:color w:val="000000" w:themeColor="text1"/>
          <w:sz w:val="32"/>
          <w:szCs w:val="32"/>
          <w14:textFill>
            <w14:solidFill>
              <w14:schemeClr w14:val="tx1"/>
            </w14:solidFill>
          </w14:textFill>
        </w:rPr>
        <w:t>申请注销</w:t>
      </w:r>
      <w:r>
        <w:rPr>
          <w:rFonts w:hint="eastAsia" w:ascii="仿宋" w:hAnsi="仿宋" w:eastAsia="仿宋"/>
          <w:color w:val="000000" w:themeColor="text1"/>
          <w:sz w:val="32"/>
          <w:szCs w:val="32"/>
          <w14:textFill>
            <w14:solidFill>
              <w14:schemeClr w14:val="tx1"/>
            </w14:solidFill>
          </w14:textFill>
        </w:rPr>
        <w:t>食品</w:t>
      </w:r>
      <w:r>
        <w:rPr>
          <w:rFonts w:ascii="仿宋" w:hAnsi="仿宋" w:eastAsia="仿宋"/>
          <w:color w:val="000000" w:themeColor="text1"/>
          <w:sz w:val="32"/>
          <w:szCs w:val="32"/>
          <w14:textFill>
            <w14:solidFill>
              <w14:schemeClr w14:val="tx1"/>
            </w14:solidFill>
          </w14:textFill>
        </w:rPr>
        <w:t>相关产品企业生产许可证</w:t>
      </w:r>
      <w:r>
        <w:rPr>
          <w:rFonts w:hint="eastAsia" w:ascii="仿宋" w:hAnsi="仿宋" w:eastAsia="仿宋"/>
          <w:color w:val="000000" w:themeColor="text1"/>
          <w:sz w:val="32"/>
          <w:szCs w:val="32"/>
          <w14:textFill>
            <w14:solidFill>
              <w14:schemeClr w14:val="tx1"/>
            </w14:solidFill>
          </w14:textFill>
        </w:rPr>
        <w:t>2家</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同时，对1家市抽复合肥料不合格经营户及1家国抽不合格床上用品企业开展</w:t>
      </w:r>
      <w:r>
        <w:rPr>
          <w:rFonts w:ascii="仿宋" w:hAnsi="仿宋" w:eastAsia="仿宋"/>
          <w:color w:val="000000" w:themeColor="text1"/>
          <w:sz w:val="32"/>
          <w:szCs w:val="32"/>
          <w14:textFill>
            <w14:solidFill>
              <w14:schemeClr w14:val="tx1"/>
            </w14:solidFill>
          </w14:textFill>
        </w:rPr>
        <w:t>了</w:t>
      </w:r>
      <w:r>
        <w:rPr>
          <w:rFonts w:hint="eastAsia" w:ascii="仿宋" w:hAnsi="仿宋" w:eastAsia="仿宋"/>
          <w:color w:val="000000" w:themeColor="text1"/>
          <w:sz w:val="32"/>
          <w:szCs w:val="32"/>
          <w14:textFill>
            <w14:solidFill>
              <w14:schemeClr w14:val="tx1"/>
            </w14:solidFill>
          </w14:textFill>
        </w:rPr>
        <w:t>立案处罚及不合格后处理工作。</w:t>
      </w:r>
      <w:r>
        <w:rPr>
          <w:rFonts w:hint="eastAsia" w:ascii="仿宋" w:hAnsi="仿宋" w:eastAsia="仿宋"/>
          <w:b/>
          <w:color w:val="000000" w:themeColor="text1"/>
          <w:sz w:val="32"/>
          <w:szCs w:val="32"/>
          <w14:textFill>
            <w14:solidFill>
              <w14:schemeClr w14:val="tx1"/>
            </w14:solidFill>
          </w14:textFill>
        </w:rPr>
        <w:t>3</w:t>
      </w:r>
      <w:r>
        <w:rPr>
          <w:rFonts w:hint="eastAsia" w:ascii="仿宋" w:hAnsi="仿宋" w:eastAsia="仿宋"/>
          <w:b/>
          <w:color w:val="000000" w:themeColor="text1"/>
          <w:sz w:val="32"/>
          <w:szCs w:val="32"/>
          <w:lang w:val="en-US" w:eastAsia="zh-CN"/>
          <w14:textFill>
            <w14:solidFill>
              <w14:schemeClr w14:val="tx1"/>
            </w14:solidFill>
          </w14:textFill>
        </w:rPr>
        <w:t>.</w:t>
      </w:r>
      <w:r>
        <w:rPr>
          <w:rFonts w:ascii="仿宋" w:hAnsi="仿宋" w:eastAsia="仿宋"/>
          <w:b/>
          <w:color w:val="000000" w:themeColor="text1"/>
          <w:sz w:val="32"/>
          <w:szCs w:val="32"/>
          <w14:textFill>
            <w14:solidFill>
              <w14:schemeClr w14:val="tx1"/>
            </w14:solidFill>
          </w14:textFill>
        </w:rPr>
        <w:t>开展</w:t>
      </w:r>
      <w:r>
        <w:rPr>
          <w:rFonts w:hint="eastAsia" w:ascii="仿宋" w:hAnsi="仿宋" w:eastAsia="仿宋"/>
          <w:b/>
          <w:color w:val="000000" w:themeColor="text1"/>
          <w:sz w:val="32"/>
          <w:szCs w:val="32"/>
          <w14:textFill>
            <w14:solidFill>
              <w14:schemeClr w14:val="tx1"/>
            </w14:solidFill>
          </w14:textFill>
        </w:rPr>
        <w:t>儿童和学生用品安全守护行动</w:t>
      </w:r>
      <w:r>
        <w:rPr>
          <w:rFonts w:hint="eastAsia" w:ascii="仿宋" w:hAnsi="仿宋" w:eastAsia="仿宋"/>
          <w:b/>
          <w:color w:val="000000" w:themeColor="text1"/>
          <w:sz w:val="32"/>
          <w:szCs w:val="32"/>
          <w:lang w:eastAsia="zh-CN"/>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结合春季、秋季校园及周边治安环境集中整治行动、中高考期间有关产品整治行动，以校园周边文具店、商场、超市文具专柜为重点，加大对学生用品、儿童玩具等产品的整治力度，查处无3C、假冒伪劣以及“三无”等质量违法行为，督促经营者严把商品进货关，落实质量安全主体责任，共检查校园周边学生用品、儿童玩具等产品经营户</w:t>
      </w:r>
      <w:r>
        <w:rPr>
          <w:rFonts w:ascii="仿宋" w:hAnsi="仿宋" w:eastAsia="仿宋"/>
          <w:color w:val="000000" w:themeColor="text1"/>
          <w:sz w:val="32"/>
          <w:szCs w:val="32"/>
          <w14:textFill>
            <w14:solidFill>
              <w14:schemeClr w14:val="tx1"/>
            </w14:solidFill>
          </w14:textFill>
        </w:rPr>
        <w:t>6</w:t>
      </w:r>
      <w:r>
        <w:rPr>
          <w:rFonts w:hint="eastAsia" w:ascii="仿宋" w:hAnsi="仿宋" w:eastAsia="仿宋"/>
          <w:color w:val="000000" w:themeColor="text1"/>
          <w:sz w:val="32"/>
          <w:szCs w:val="32"/>
          <w14:textFill>
            <w14:solidFill>
              <w14:schemeClr w14:val="tx1"/>
            </w14:solidFill>
          </w14:textFill>
        </w:rPr>
        <w:t>2户。5月30日，在八一公园开展了“守护儿童安全 远离产品伤害”儿童用品安全行主题宣传活动，共发放儿童用品安全宣传册和消费提示100多份，引导社会各界共同关注儿童</w:t>
      </w:r>
      <w:r>
        <w:rPr>
          <w:rFonts w:hint="eastAsia" w:ascii="仿宋" w:hAnsi="仿宋" w:eastAsia="仿宋"/>
          <w:color w:val="000000" w:themeColor="text1"/>
          <w:sz w:val="32"/>
          <w:szCs w:val="32"/>
          <w:lang w:eastAsia="zh-CN"/>
          <w14:textFill>
            <w14:solidFill>
              <w14:schemeClr w14:val="tx1"/>
            </w14:solidFill>
          </w14:textFill>
        </w:rPr>
        <w:t>和</w:t>
      </w:r>
      <w:r>
        <w:rPr>
          <w:rFonts w:hint="eastAsia" w:ascii="仿宋" w:hAnsi="仿宋" w:eastAsia="仿宋"/>
          <w:color w:val="000000" w:themeColor="text1"/>
          <w:sz w:val="32"/>
          <w:szCs w:val="32"/>
          <w14:textFill>
            <w14:solidFill>
              <w14:schemeClr w14:val="tx1"/>
            </w14:solidFill>
          </w14:textFill>
        </w:rPr>
        <w:t>学生用品安全，营造守护儿童和学生健康成长的消费环境。</w:t>
      </w:r>
      <w:r>
        <w:rPr>
          <w:rFonts w:hint="eastAsia" w:ascii="仿宋" w:hAnsi="仿宋" w:eastAsia="仿宋"/>
          <w:b/>
          <w:bCs/>
          <w:color w:val="000000" w:themeColor="text1"/>
          <w:sz w:val="32"/>
          <w:szCs w:val="32"/>
          <w14:textFill>
            <w14:solidFill>
              <w14:schemeClr w14:val="tx1"/>
            </w14:solidFill>
          </w14:textFill>
        </w:rPr>
        <w:t>4</w:t>
      </w:r>
      <w:r>
        <w:rPr>
          <w:rFonts w:hint="eastAsia" w:ascii="仿宋" w:hAnsi="仿宋" w:eastAsia="仿宋"/>
          <w:b/>
          <w:bCs/>
          <w:color w:val="000000" w:themeColor="text1"/>
          <w:sz w:val="32"/>
          <w:szCs w:val="32"/>
          <w:lang w:val="en-US" w:eastAsia="zh-CN"/>
          <w14:textFill>
            <w14:solidFill>
              <w14:schemeClr w14:val="tx1"/>
            </w14:solidFill>
          </w14:textFill>
        </w:rPr>
        <w:t>.</w:t>
      </w:r>
      <w:r>
        <w:rPr>
          <w:rFonts w:hint="eastAsia" w:ascii="仿宋" w:hAnsi="仿宋" w:eastAsia="仿宋"/>
          <w:b/>
          <w:color w:val="000000" w:themeColor="text1"/>
          <w:sz w:val="32"/>
          <w:szCs w:val="32"/>
          <w14:textFill>
            <w14:solidFill>
              <w14:schemeClr w14:val="tx1"/>
            </w14:solidFill>
          </w14:textFill>
        </w:rPr>
        <w:t>开展塑</w:t>
      </w:r>
      <w:r>
        <w:rPr>
          <w:rFonts w:ascii="仿宋" w:hAnsi="仿宋" w:eastAsia="仿宋"/>
          <w:b/>
          <w:color w:val="000000" w:themeColor="text1"/>
          <w:sz w:val="32"/>
          <w:szCs w:val="32"/>
          <w14:textFill>
            <w14:solidFill>
              <w14:schemeClr w14:val="tx1"/>
            </w14:solidFill>
          </w14:textFill>
        </w:rPr>
        <w:t>料污染治理</w:t>
      </w:r>
      <w:r>
        <w:rPr>
          <w:rFonts w:hint="eastAsia" w:ascii="仿宋" w:hAnsi="仿宋" w:eastAsia="仿宋"/>
          <w:b/>
          <w:color w:val="000000" w:themeColor="text1"/>
          <w:sz w:val="32"/>
          <w:szCs w:val="32"/>
          <w14:textFill>
            <w14:solidFill>
              <w14:schemeClr w14:val="tx1"/>
            </w14:solidFill>
          </w14:textFill>
        </w:rPr>
        <w:t>专项</w:t>
      </w:r>
      <w:r>
        <w:rPr>
          <w:rFonts w:ascii="仿宋" w:hAnsi="仿宋" w:eastAsia="仿宋"/>
          <w:b/>
          <w:color w:val="000000" w:themeColor="text1"/>
          <w:sz w:val="32"/>
          <w:szCs w:val="32"/>
          <w14:textFill>
            <w14:solidFill>
              <w14:schemeClr w14:val="tx1"/>
            </w14:solidFill>
          </w14:textFill>
        </w:rPr>
        <w:t>行动</w:t>
      </w:r>
      <w:r>
        <w:rPr>
          <w:rFonts w:hint="eastAsia" w:ascii="仿宋" w:hAnsi="仿宋" w:eastAsia="仿宋"/>
          <w:b/>
          <w:color w:val="000000" w:themeColor="text1"/>
          <w:sz w:val="32"/>
          <w:szCs w:val="32"/>
          <w:lang w:eastAsia="zh-CN"/>
          <w14:textFill>
            <w14:solidFill>
              <w14:schemeClr w14:val="tx1"/>
            </w14:solidFill>
          </w14:textFill>
        </w:rPr>
        <w:t>，</w:t>
      </w:r>
      <w:r>
        <w:rPr>
          <w:rFonts w:ascii="仿宋" w:hAnsi="仿宋" w:eastAsia="仿宋"/>
          <w:color w:val="000000" w:themeColor="text1"/>
          <w:sz w:val="32"/>
          <w:szCs w:val="32"/>
          <w14:textFill>
            <w14:solidFill>
              <w14:schemeClr w14:val="tx1"/>
            </w14:solidFill>
          </w14:textFill>
        </w:rPr>
        <w:t>制定下发了《关于开展 2023 年塑料污染治理专项行动的通知》</w:t>
      </w:r>
      <w:r>
        <w:rPr>
          <w:rFonts w:hint="eastAsia" w:ascii="仿宋" w:hAnsi="仿宋" w:eastAsia="仿宋"/>
          <w:color w:val="000000" w:themeColor="text1"/>
          <w:sz w:val="32"/>
          <w:szCs w:val="32"/>
          <w14:textFill>
            <w14:solidFill>
              <w14:schemeClr w14:val="tx1"/>
            </w14:solidFill>
          </w14:textFill>
        </w:rPr>
        <w:t>，组织基层</w:t>
      </w:r>
      <w:r>
        <w:rPr>
          <w:rFonts w:ascii="仿宋" w:hAnsi="仿宋" w:eastAsia="仿宋"/>
          <w:color w:val="000000" w:themeColor="text1"/>
          <w:sz w:val="32"/>
          <w:szCs w:val="32"/>
          <w14:textFill>
            <w14:solidFill>
              <w14:schemeClr w14:val="tx1"/>
            </w14:solidFill>
          </w14:textFill>
        </w:rPr>
        <w:t>分</w:t>
      </w:r>
      <w:r>
        <w:rPr>
          <w:rFonts w:hint="eastAsia" w:ascii="仿宋" w:hAnsi="仿宋" w:eastAsia="仿宋"/>
          <w:color w:val="000000" w:themeColor="text1"/>
          <w:sz w:val="32"/>
          <w:szCs w:val="32"/>
          <w14:textFill>
            <w14:solidFill>
              <w14:schemeClr w14:val="tx1"/>
            </w14:solidFill>
          </w14:textFill>
        </w:rPr>
        <w:t>局对</w:t>
      </w:r>
      <w:r>
        <w:rPr>
          <w:rFonts w:ascii="仿宋" w:hAnsi="仿宋" w:eastAsia="仿宋"/>
          <w:color w:val="000000" w:themeColor="text1"/>
          <w:sz w:val="32"/>
          <w:szCs w:val="32"/>
          <w14:textFill>
            <w14:solidFill>
              <w14:schemeClr w14:val="tx1"/>
            </w14:solidFill>
          </w14:textFill>
        </w:rPr>
        <w:t>辖区塑料制品生产企业</w:t>
      </w:r>
      <w:r>
        <w:rPr>
          <w:rFonts w:hint="eastAsia" w:ascii="仿宋" w:hAnsi="仿宋" w:eastAsia="仿宋"/>
          <w:color w:val="000000" w:themeColor="text1"/>
          <w:sz w:val="32"/>
          <w:szCs w:val="32"/>
          <w:lang w:eastAsia="zh-CN"/>
          <w14:textFill>
            <w14:solidFill>
              <w14:schemeClr w14:val="tx1"/>
            </w14:solidFill>
          </w14:textFill>
        </w:rPr>
        <w:t>进行</w:t>
      </w:r>
      <w:r>
        <w:rPr>
          <w:rFonts w:ascii="仿宋" w:hAnsi="仿宋" w:eastAsia="仿宋"/>
          <w:color w:val="000000" w:themeColor="text1"/>
          <w:sz w:val="32"/>
          <w:szCs w:val="32"/>
          <w14:textFill>
            <w14:solidFill>
              <w14:schemeClr w14:val="tx1"/>
            </w14:solidFill>
          </w14:textFill>
        </w:rPr>
        <w:t>排查</w:t>
      </w:r>
      <w:r>
        <w:rPr>
          <w:rFonts w:hint="eastAsia" w:ascii="仿宋" w:hAnsi="仿宋" w:eastAsia="仿宋"/>
          <w:color w:val="000000" w:themeColor="text1"/>
          <w:sz w:val="32"/>
          <w:szCs w:val="32"/>
          <w14:textFill>
            <w14:solidFill>
              <w14:schemeClr w14:val="tx1"/>
            </w14:solidFill>
          </w14:textFill>
        </w:rPr>
        <w:t>建档</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突出集</w:t>
      </w:r>
      <w:r>
        <w:rPr>
          <w:rFonts w:ascii="仿宋" w:hAnsi="仿宋" w:eastAsia="仿宋"/>
          <w:color w:val="000000" w:themeColor="text1"/>
          <w:sz w:val="32"/>
          <w:szCs w:val="32"/>
          <w14:textFill>
            <w14:solidFill>
              <w14:schemeClr w14:val="tx1"/>
            </w14:solidFill>
          </w14:textFill>
        </w:rPr>
        <w:t>贸市场、商超、</w:t>
      </w:r>
      <w:r>
        <w:rPr>
          <w:rFonts w:hint="eastAsia" w:ascii="仿宋" w:hAnsi="仿宋" w:eastAsia="仿宋"/>
          <w:color w:val="000000" w:themeColor="text1"/>
          <w:sz w:val="32"/>
          <w:szCs w:val="32"/>
          <w14:textFill>
            <w14:solidFill>
              <w14:schemeClr w14:val="tx1"/>
            </w14:solidFill>
          </w14:textFill>
        </w:rPr>
        <w:t>农资</w:t>
      </w:r>
      <w:r>
        <w:rPr>
          <w:rFonts w:ascii="仿宋" w:hAnsi="仿宋" w:eastAsia="仿宋"/>
          <w:color w:val="000000" w:themeColor="text1"/>
          <w:sz w:val="32"/>
          <w:szCs w:val="32"/>
          <w14:textFill>
            <w14:solidFill>
              <w14:schemeClr w14:val="tx1"/>
            </w14:solidFill>
          </w14:textFill>
        </w:rPr>
        <w:t>经营</w:t>
      </w:r>
      <w:r>
        <w:rPr>
          <w:rFonts w:hint="eastAsia" w:ascii="仿宋" w:hAnsi="仿宋" w:eastAsia="仿宋"/>
          <w:color w:val="000000" w:themeColor="text1"/>
          <w:sz w:val="32"/>
          <w:szCs w:val="32"/>
          <w14:textFill>
            <w14:solidFill>
              <w14:schemeClr w14:val="tx1"/>
            </w14:solidFill>
          </w14:textFill>
        </w:rPr>
        <w:t>户</w:t>
      </w:r>
      <w:r>
        <w:rPr>
          <w:rFonts w:ascii="仿宋" w:hAnsi="仿宋" w:eastAsia="仿宋"/>
          <w:color w:val="000000" w:themeColor="text1"/>
          <w:sz w:val="32"/>
          <w:szCs w:val="32"/>
          <w14:textFill>
            <w14:solidFill>
              <w14:schemeClr w14:val="tx1"/>
            </w14:solidFill>
          </w14:textFill>
        </w:rPr>
        <w:t>等</w:t>
      </w:r>
      <w:r>
        <w:rPr>
          <w:rFonts w:hint="eastAsia" w:ascii="仿宋" w:hAnsi="仿宋" w:eastAsia="仿宋"/>
          <w:color w:val="000000" w:themeColor="text1"/>
          <w:sz w:val="32"/>
          <w:szCs w:val="32"/>
          <w14:textFill>
            <w14:solidFill>
              <w14:schemeClr w14:val="tx1"/>
            </w14:solidFill>
          </w14:textFill>
        </w:rPr>
        <w:t>塑料</w:t>
      </w:r>
      <w:r>
        <w:rPr>
          <w:rFonts w:ascii="仿宋" w:hAnsi="仿宋" w:eastAsia="仿宋"/>
          <w:color w:val="000000" w:themeColor="text1"/>
          <w:sz w:val="32"/>
          <w:szCs w:val="32"/>
          <w14:textFill>
            <w14:solidFill>
              <w14:schemeClr w14:val="tx1"/>
            </w14:solidFill>
          </w14:textFill>
        </w:rPr>
        <w:t>制品</w:t>
      </w:r>
      <w:r>
        <w:rPr>
          <w:rFonts w:hint="eastAsia" w:ascii="仿宋" w:hAnsi="仿宋" w:eastAsia="仿宋"/>
          <w:color w:val="000000" w:themeColor="text1"/>
          <w:sz w:val="32"/>
          <w:szCs w:val="32"/>
          <w14:textFill>
            <w14:solidFill>
              <w14:schemeClr w14:val="tx1"/>
            </w14:solidFill>
          </w14:textFill>
        </w:rPr>
        <w:t>经营单位，</w:t>
      </w:r>
      <w:r>
        <w:rPr>
          <w:rFonts w:ascii="仿宋" w:hAnsi="仿宋" w:eastAsia="仿宋"/>
          <w:color w:val="000000" w:themeColor="text1"/>
          <w:sz w:val="32"/>
          <w:szCs w:val="32"/>
          <w14:textFill>
            <w14:solidFill>
              <w14:schemeClr w14:val="tx1"/>
            </w14:solidFill>
          </w14:textFill>
        </w:rPr>
        <w:t>重点检查超薄</w:t>
      </w:r>
      <w:r>
        <w:rPr>
          <w:rFonts w:hint="eastAsia" w:ascii="仿宋" w:hAnsi="仿宋" w:eastAsia="仿宋"/>
          <w:color w:val="000000" w:themeColor="text1"/>
          <w:sz w:val="32"/>
          <w:szCs w:val="32"/>
          <w14:textFill>
            <w14:solidFill>
              <w14:schemeClr w14:val="tx1"/>
            </w14:solidFill>
          </w14:textFill>
        </w:rPr>
        <w:t>塑料袋</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农</w:t>
      </w:r>
      <w:r>
        <w:rPr>
          <w:rFonts w:ascii="仿宋" w:hAnsi="仿宋" w:eastAsia="仿宋"/>
          <w:color w:val="000000" w:themeColor="text1"/>
          <w:sz w:val="32"/>
          <w:szCs w:val="32"/>
          <w14:textFill>
            <w14:solidFill>
              <w14:schemeClr w14:val="tx1"/>
            </w14:solidFill>
          </w14:textFill>
        </w:rPr>
        <w:t>用地膜</w:t>
      </w:r>
      <w:r>
        <w:rPr>
          <w:rFonts w:hint="eastAsia" w:ascii="仿宋" w:hAnsi="仿宋" w:eastAsia="仿宋"/>
          <w:color w:val="000000" w:themeColor="text1"/>
          <w:sz w:val="32"/>
          <w:szCs w:val="32"/>
          <w14:textFill>
            <w14:solidFill>
              <w14:schemeClr w14:val="tx1"/>
            </w14:solidFill>
          </w14:textFill>
        </w:rPr>
        <w:t>等塑料</w:t>
      </w:r>
      <w:r>
        <w:rPr>
          <w:rFonts w:ascii="仿宋" w:hAnsi="仿宋" w:eastAsia="仿宋"/>
          <w:color w:val="000000" w:themeColor="text1"/>
          <w:sz w:val="32"/>
          <w:szCs w:val="32"/>
          <w14:textFill>
            <w14:solidFill>
              <w14:schemeClr w14:val="tx1"/>
            </w14:solidFill>
          </w14:textFill>
        </w:rPr>
        <w:t>制品</w:t>
      </w:r>
      <w:r>
        <w:rPr>
          <w:rFonts w:hint="eastAsia" w:ascii="仿宋" w:hAnsi="仿宋" w:eastAsia="仿宋"/>
          <w:color w:val="000000" w:themeColor="text1"/>
          <w:sz w:val="32"/>
          <w:szCs w:val="32"/>
          <w14:textFill>
            <w14:solidFill>
              <w14:schemeClr w14:val="tx1"/>
            </w14:solidFill>
          </w14:textFill>
        </w:rPr>
        <w:t>的污染</w:t>
      </w:r>
      <w:r>
        <w:rPr>
          <w:rFonts w:ascii="仿宋" w:hAnsi="仿宋" w:eastAsia="仿宋"/>
          <w:color w:val="000000" w:themeColor="text1"/>
          <w:sz w:val="32"/>
          <w:szCs w:val="32"/>
          <w14:textFill>
            <w14:solidFill>
              <w14:schemeClr w14:val="tx1"/>
            </w14:solidFill>
          </w14:textFill>
        </w:rPr>
        <w:t>整治</w:t>
      </w:r>
      <w:r>
        <w:rPr>
          <w:rFonts w:hint="eastAsia" w:ascii="仿宋" w:hAnsi="仿宋" w:eastAsia="仿宋"/>
          <w:color w:val="000000" w:themeColor="text1"/>
          <w:sz w:val="32"/>
          <w:szCs w:val="32"/>
          <w14:textFill>
            <w14:solidFill>
              <w14:schemeClr w14:val="tx1"/>
            </w14:solidFill>
          </w14:textFill>
        </w:rPr>
        <w:t>工作。今年</w:t>
      </w:r>
      <w:r>
        <w:rPr>
          <w:rFonts w:ascii="仿宋" w:hAnsi="仿宋" w:eastAsia="仿宋"/>
          <w:color w:val="000000" w:themeColor="text1"/>
          <w:sz w:val="32"/>
          <w:szCs w:val="32"/>
          <w14:textFill>
            <w14:solidFill>
              <w14:schemeClr w14:val="tx1"/>
            </w14:solidFill>
          </w14:textFill>
        </w:rPr>
        <w:t>以来，</w:t>
      </w:r>
      <w:r>
        <w:rPr>
          <w:rFonts w:hint="eastAsia" w:ascii="仿宋" w:hAnsi="仿宋" w:eastAsia="仿宋"/>
          <w:color w:val="000000" w:themeColor="text1"/>
          <w:sz w:val="32"/>
          <w:szCs w:val="32"/>
          <w14:textFill>
            <w14:solidFill>
              <w14:schemeClr w14:val="tx1"/>
            </w14:solidFill>
          </w14:textFill>
        </w:rPr>
        <w:t>共</w:t>
      </w:r>
      <w:r>
        <w:rPr>
          <w:rFonts w:ascii="仿宋" w:hAnsi="仿宋" w:eastAsia="仿宋"/>
          <w:color w:val="000000" w:themeColor="text1"/>
          <w:sz w:val="32"/>
          <w:szCs w:val="32"/>
          <w14:textFill>
            <w14:solidFill>
              <w14:schemeClr w14:val="tx1"/>
            </w14:solidFill>
          </w14:textFill>
        </w:rPr>
        <w:t>检查</w:t>
      </w:r>
      <w:r>
        <w:rPr>
          <w:rFonts w:hint="eastAsia" w:ascii="仿宋" w:hAnsi="仿宋" w:eastAsia="仿宋"/>
          <w:color w:val="000000" w:themeColor="text1"/>
          <w:sz w:val="32"/>
          <w:szCs w:val="32"/>
          <w14:textFill>
            <w14:solidFill>
              <w14:schemeClr w14:val="tx1"/>
            </w14:solidFill>
          </w14:textFill>
        </w:rPr>
        <w:t>各</w:t>
      </w:r>
      <w:r>
        <w:rPr>
          <w:rFonts w:ascii="仿宋" w:hAnsi="仿宋" w:eastAsia="仿宋"/>
          <w:color w:val="000000" w:themeColor="text1"/>
          <w:sz w:val="32"/>
          <w:szCs w:val="32"/>
          <w14:textFill>
            <w14:solidFill>
              <w14:schemeClr w14:val="tx1"/>
            </w14:solidFill>
          </w14:textFill>
        </w:rPr>
        <w:t>类</w:t>
      </w:r>
      <w:r>
        <w:rPr>
          <w:rFonts w:hint="eastAsia" w:ascii="仿宋" w:hAnsi="仿宋" w:eastAsia="仿宋"/>
          <w:color w:val="000000" w:themeColor="text1"/>
          <w:sz w:val="32"/>
          <w:szCs w:val="32"/>
          <w14:textFill>
            <w14:solidFill>
              <w14:schemeClr w14:val="tx1"/>
            </w14:solidFill>
          </w14:textFill>
        </w:rPr>
        <w:t>塑料</w:t>
      </w:r>
      <w:r>
        <w:rPr>
          <w:rFonts w:ascii="仿宋" w:hAnsi="仿宋" w:eastAsia="仿宋"/>
          <w:color w:val="000000" w:themeColor="text1"/>
          <w:sz w:val="32"/>
          <w:szCs w:val="32"/>
          <w14:textFill>
            <w14:solidFill>
              <w14:schemeClr w14:val="tx1"/>
            </w14:solidFill>
          </w14:textFill>
        </w:rPr>
        <w:t>制品</w:t>
      </w:r>
      <w:r>
        <w:rPr>
          <w:rFonts w:hint="eastAsia" w:ascii="仿宋" w:hAnsi="仿宋" w:eastAsia="仿宋"/>
          <w:color w:val="000000" w:themeColor="text1"/>
          <w:sz w:val="32"/>
          <w:szCs w:val="32"/>
          <w14:textFill>
            <w14:solidFill>
              <w14:schemeClr w14:val="tx1"/>
            </w14:solidFill>
          </w14:textFill>
        </w:rPr>
        <w:t>经营单位308户，</w:t>
      </w:r>
      <w:r>
        <w:rPr>
          <w:rFonts w:ascii="仿宋" w:hAnsi="仿宋" w:eastAsia="仿宋"/>
          <w:color w:val="000000" w:themeColor="text1"/>
          <w:sz w:val="32"/>
          <w:szCs w:val="32"/>
          <w14:textFill>
            <w14:solidFill>
              <w14:schemeClr w14:val="tx1"/>
            </w14:solidFill>
          </w14:textFill>
        </w:rPr>
        <w:t>协助</w:t>
      </w:r>
      <w:r>
        <w:rPr>
          <w:rFonts w:hint="eastAsia" w:ascii="仿宋" w:hAnsi="仿宋" w:eastAsia="仿宋"/>
          <w:color w:val="000000" w:themeColor="text1"/>
          <w:sz w:val="32"/>
          <w:szCs w:val="32"/>
          <w14:textFill>
            <w14:solidFill>
              <w14:schemeClr w14:val="tx1"/>
            </w14:solidFill>
          </w14:textFill>
        </w:rPr>
        <w:t>市局对1家塑料制品生产企业开展监督抽检。</w:t>
      </w:r>
    </w:p>
    <w:p w14:paraId="162C0D8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color w:val="000000" w:themeColor="text1"/>
          <w:spacing w:val="0"/>
          <w:sz w:val="32"/>
          <w:szCs w:val="32"/>
          <w14:textFill>
            <w14:solidFill>
              <w14:schemeClr w14:val="tx1"/>
            </w14:solidFill>
          </w14:textFill>
        </w:rPr>
      </w:pPr>
      <w:r>
        <w:rPr>
          <w:rFonts w:hint="eastAsia" w:ascii="楷体_GB2312" w:hAnsi="楷体_GB2312" w:eastAsia="楷体_GB2312" w:cs="楷体_GB2312"/>
          <w:b/>
          <w:bCs/>
          <w:i w:val="0"/>
          <w:iCs w:val="0"/>
          <w:caps w:val="0"/>
          <w:color w:val="000000" w:themeColor="text1"/>
          <w:spacing w:val="0"/>
          <w:sz w:val="32"/>
          <w:szCs w:val="32"/>
          <w:shd w:val="clear" w:fill="FFFFFF"/>
          <w14:textFill>
            <w14:solidFill>
              <w14:schemeClr w14:val="tx1"/>
            </w14:solidFill>
          </w14:textFill>
        </w:rPr>
        <w:t>（三）强监管、严执法，推动营商环境优化</w:t>
      </w:r>
    </w:p>
    <w:p w14:paraId="266F271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Times New Roman"/>
          <w:b w:val="0"/>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Times New Roman"/>
          <w:b/>
          <w:bCs/>
          <w:color w:val="000000" w:themeColor="text1"/>
          <w:sz w:val="32"/>
          <w:szCs w:val="32"/>
          <w14:textFill>
            <w14:solidFill>
              <w14:schemeClr w14:val="tx1"/>
            </w14:solidFill>
          </w14:textFill>
        </w:rPr>
        <w:t>一是价格与反不正当竞争监管深入实施</w:t>
      </w:r>
      <w:r>
        <w:rPr>
          <w:rFonts w:hint="eastAsia" w:ascii="仿宋" w:hAnsi="仿宋" w:eastAsia="仿宋" w:cs="Times New Roman"/>
          <w:b/>
          <w:bCs/>
          <w:color w:val="000000" w:themeColor="text1"/>
          <w:sz w:val="32"/>
          <w:szCs w:val="32"/>
          <w:lang w:eastAsia="zh-CN"/>
          <w14:textFill>
            <w14:solidFill>
              <w14:schemeClr w14:val="tx1"/>
            </w14:solidFill>
          </w14:textFill>
        </w:rPr>
        <w:t>。</w:t>
      </w:r>
      <w:r>
        <w:rPr>
          <w:rFonts w:hint="eastAsia" w:ascii="仿宋" w:hAnsi="仿宋" w:eastAsia="仿宋" w:cs="Times New Roman"/>
          <w:b/>
          <w:bCs/>
          <w:color w:val="000000" w:themeColor="text1"/>
          <w:sz w:val="32"/>
          <w:szCs w:val="32"/>
          <w:lang w:val="en-US" w:eastAsia="zh-CN"/>
          <w14:textFill>
            <w14:solidFill>
              <w14:schemeClr w14:val="tx1"/>
            </w14:solidFill>
          </w14:textFill>
        </w:rPr>
        <w:t>1.维护“五一”期间市场价格平稳有序，</w:t>
      </w:r>
      <w:r>
        <w:rPr>
          <w:rFonts w:hint="eastAsia" w:ascii="仿宋" w:hAnsi="仿宋" w:eastAsia="仿宋" w:cs="Times New Roman"/>
          <w:color w:val="000000" w:themeColor="text1"/>
          <w:sz w:val="32"/>
          <w:szCs w:val="32"/>
          <w:lang w:val="en-US" w:eastAsia="zh-CN"/>
          <w14:textFill>
            <w14:solidFill>
              <w14:schemeClr w14:val="tx1"/>
            </w14:solidFill>
          </w14:textFill>
        </w:rPr>
        <w:t>营照良好消费环境，从四月中旬开始组织相关业务股室和各基层分局就辖区的市场价格行为进行了检查，重点检查旅游、餐饮、酒店宾馆等行业，</w:t>
      </w:r>
      <w:r>
        <w:rPr>
          <w:rFonts w:hint="default" w:ascii="仿宋" w:hAnsi="仿宋" w:eastAsia="仿宋" w:cs="Times New Roman"/>
          <w:color w:val="000000" w:themeColor="text1"/>
          <w:sz w:val="32"/>
          <w:szCs w:val="32"/>
          <w:lang w:val="en-US" w:eastAsia="zh-CN"/>
          <w14:textFill>
            <w14:solidFill>
              <w14:schemeClr w14:val="tx1"/>
            </w14:solidFill>
          </w14:textFill>
        </w:rPr>
        <w:t>严禁捏造散布涨价信息以及价外加价、不按规定明码标价、不履行价格承诺等价格违法行为</w:t>
      </w:r>
      <w:r>
        <w:rPr>
          <w:rFonts w:hint="eastAsia" w:ascii="仿宋" w:hAnsi="仿宋" w:eastAsia="仿宋" w:cs="Times New Roman"/>
          <w:color w:val="000000" w:themeColor="text1"/>
          <w:sz w:val="32"/>
          <w:szCs w:val="32"/>
          <w:lang w:val="en-US" w:eastAsia="zh-CN"/>
          <w14:textFill>
            <w14:solidFill>
              <w14:schemeClr w14:val="tx1"/>
            </w14:solidFill>
          </w14:textFill>
        </w:rPr>
        <w:t>，共派出检查人员59人次，检查宾馆酒店65家，发出提醒告诫65份。</w:t>
      </w:r>
      <w:r>
        <w:rPr>
          <w:rFonts w:hint="eastAsia" w:ascii="仿宋" w:hAnsi="仿宋" w:eastAsia="仿宋" w:cs="Times New Roman"/>
          <w:b/>
          <w:bCs/>
          <w:color w:val="000000" w:themeColor="text1"/>
          <w:sz w:val="32"/>
          <w:szCs w:val="32"/>
          <w:lang w:val="en-US" w:eastAsia="zh-CN"/>
          <w14:textFill>
            <w14:solidFill>
              <w14:schemeClr w14:val="tx1"/>
            </w14:solidFill>
          </w14:textFill>
        </w:rPr>
        <w:t>2.涉企收费专项整治工作，</w:t>
      </w:r>
      <w:r>
        <w:rPr>
          <w:rFonts w:hint="eastAsia" w:ascii="仿宋" w:hAnsi="仿宋" w:eastAsia="仿宋" w:cs="Times New Roman"/>
          <w:color w:val="000000" w:themeColor="text1"/>
          <w:sz w:val="32"/>
          <w:szCs w:val="32"/>
          <w:lang w:val="en-US" w:eastAsia="zh-CN"/>
          <w14:textFill>
            <w14:solidFill>
              <w14:schemeClr w14:val="tx1"/>
            </w14:solidFill>
          </w14:textFill>
        </w:rPr>
        <w:t>规范停车收费行为，就辖区4家公共停车场（江西省图书馆停车场、江西省儿童医院停车场、江西省中医院停车场、南昌市第一医院停车场）的停车收费情况进行了现场检查，除一家停车场已关闭，另外3个停车场均未发现价格欺诈等违法行为。</w:t>
      </w:r>
      <w:r>
        <w:rPr>
          <w:rFonts w:hint="eastAsia" w:ascii="仿宋" w:hAnsi="仿宋" w:eastAsia="仿宋" w:cs="Times New Roman"/>
          <w:b w:val="0"/>
          <w:color w:val="000000" w:themeColor="text1"/>
          <w:kern w:val="2"/>
          <w:sz w:val="32"/>
          <w:szCs w:val="32"/>
          <w:lang w:val="en-US" w:eastAsia="zh-CN" w:bidi="ar-SA"/>
          <w14:textFill>
            <w14:solidFill>
              <w14:schemeClr w14:val="tx1"/>
            </w14:solidFill>
          </w14:textFill>
        </w:rPr>
        <w:t>为进一步强化教育乱收费治理，规范教育收费行为，联合区发改委、区教体局、区财政局对辖区各级各类学校（幼儿园）和学科类校外培训机构（以下统称学校和培训机构）的收费行为进行了抽查检查，未发现价格违法行为。</w:t>
      </w:r>
      <w:r>
        <w:rPr>
          <w:rFonts w:hint="eastAsia" w:ascii="仿宋" w:hAnsi="仿宋" w:eastAsia="仿宋" w:cs="Times New Roman"/>
          <w:b/>
          <w:bCs/>
          <w:color w:val="000000" w:themeColor="text1"/>
          <w:kern w:val="2"/>
          <w:sz w:val="32"/>
          <w:szCs w:val="32"/>
          <w:lang w:val="en-US" w:eastAsia="zh-CN" w:bidi="ar-SA"/>
          <w14:textFill>
            <w14:solidFill>
              <w14:schemeClr w14:val="tx1"/>
            </w14:solidFill>
          </w14:textFill>
        </w:rPr>
        <w:t>3.全面加强公平竞争审查工作。</w:t>
      </w:r>
      <w:r>
        <w:rPr>
          <w:rFonts w:hint="eastAsia" w:ascii="仿宋" w:hAnsi="仿宋" w:eastAsia="仿宋" w:cs="Times New Roman"/>
          <w:b w:val="0"/>
          <w:bCs w:val="0"/>
          <w:color w:val="000000" w:themeColor="text1"/>
          <w:kern w:val="2"/>
          <w:sz w:val="32"/>
          <w:szCs w:val="32"/>
          <w:lang w:val="en-US" w:eastAsia="zh-CN" w:bidi="ar-SA"/>
          <w14:textFill>
            <w14:solidFill>
              <w14:schemeClr w14:val="tx1"/>
            </w14:solidFill>
          </w14:textFill>
        </w:rPr>
        <w:t>及时调整了区公平竞争审查工作联席会议领导小组，要求领导小组各成员单位，按照“谁制定、谁清理”的工作原则，确定了审查范围、内容、程序、处理及评估方式等内容和工作流程，为全区政策制定及规范性文件制定的公平竞争审查工作提供了明确的制度性指引。开展妨碍统一市场和公平竞争政策措施清理工作，8月及时转发省、市各级文件至全区各成员单位、各部门，要求大家认真贯彻执行；结合我区实际，制定了《南昌市东湖区开展妨碍统一市场和公平竞争政策措施清理工作方案》，并组织各成员单位6月、10月开展了2次清理排查工作。</w:t>
      </w:r>
    </w:p>
    <w:p w14:paraId="24E961CB">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jc w:val="left"/>
        <w:textAlignment w:val="baseline"/>
        <w:rPr>
          <w:rFonts w:hint="eastAsia" w:ascii="仿宋" w:hAnsi="仿宋" w:eastAsia="仿宋" w:cs="仿宋"/>
          <w:b w:val="0"/>
          <w:bCs w:val="0"/>
          <w:snapToGrid w:val="0"/>
          <w:color w:val="000000" w:themeColor="text1"/>
          <w:kern w:val="0"/>
          <w:sz w:val="32"/>
          <w:szCs w:val="32"/>
          <w:lang w:val="en-US" w:eastAsia="zh-CN" w:bidi="ar-SA"/>
          <w14:textFill>
            <w14:solidFill>
              <w14:schemeClr w14:val="tx1"/>
            </w14:solidFill>
          </w14:textFill>
        </w:rPr>
      </w:pPr>
      <w:r>
        <w:rPr>
          <w:rFonts w:hint="eastAsia" w:ascii="仿宋" w:hAnsi="仿宋" w:eastAsia="仿宋" w:cs="Times New Roman"/>
          <w:b/>
          <w:bCs/>
          <w:color w:val="000000" w:themeColor="text1"/>
          <w:kern w:val="2"/>
          <w:sz w:val="32"/>
          <w:szCs w:val="32"/>
          <w:lang w:val="en-US" w:eastAsia="zh-CN" w:bidi="ar-SA"/>
          <w14:textFill>
            <w14:solidFill>
              <w14:schemeClr w14:val="tx1"/>
            </w14:solidFill>
          </w14:textFill>
        </w:rPr>
        <w:t>二是综合执法严格有力。</w:t>
      </w:r>
      <w:r>
        <w:rPr>
          <w:rFonts w:hint="eastAsia" w:ascii="仿宋" w:hAnsi="仿宋" w:eastAsia="仿宋" w:cs="仿宋"/>
          <w:b/>
          <w:bCs w:val="0"/>
          <w:snapToGrid w:val="0"/>
          <w:color w:val="000000" w:themeColor="text1"/>
          <w:kern w:val="2"/>
          <w:sz w:val="32"/>
          <w:szCs w:val="32"/>
          <w:lang w:val="en-US" w:eastAsia="zh-CN" w:bidi="ar-SA"/>
          <w14:textFill>
            <w14:solidFill>
              <w14:schemeClr w14:val="tx1"/>
            </w14:solidFill>
          </w14:textFill>
        </w:rPr>
        <w:t>1.依法依规进行案件核审工作。</w:t>
      </w:r>
      <w:r>
        <w:rPr>
          <w:rFonts w:hint="eastAsia" w:ascii="仿宋" w:hAnsi="仿宋" w:eastAsia="仿宋" w:cs="仿宋"/>
          <w:b w:val="0"/>
          <w:bCs/>
          <w:snapToGrid w:val="0"/>
          <w:color w:val="000000" w:themeColor="text1"/>
          <w:kern w:val="2"/>
          <w:sz w:val="32"/>
          <w:szCs w:val="32"/>
          <w:lang w:val="en-US" w:eastAsia="zh-CN" w:bidi="ar-SA"/>
          <w14:textFill>
            <w14:solidFill>
              <w14:schemeClr w14:val="tx1"/>
            </w14:solidFill>
          </w14:textFill>
        </w:rPr>
        <w:t>认真处理涉嫌违法案件的核审、移送、听证、行政复议工作，及时纠正规范行政执法行为。截至目前，共立案80起，其中食品案件31起，反餐饮浪费案件2起，药品案件27起，化妆品案件6起，医疗器械案件5起，广告案件2起，商标案件4起，质量案件2起，特种设备案件1起，共结案29起，开展行政听证案件2起，罚没金额共127556.88元，案件核审率达100%。共移送南昌市执法稽查局东湖分局案件11起，移送南昌市公安局东湖分局案件7起。共处理市、区法制办行政复议案件67起。</w:t>
      </w:r>
      <w:r>
        <w:rPr>
          <w:rFonts w:hint="eastAsia" w:ascii="仿宋" w:hAnsi="仿宋" w:eastAsia="仿宋" w:cs="仿宋"/>
          <w:b/>
          <w:bCs w:val="0"/>
          <w:snapToGrid w:val="0"/>
          <w:color w:val="000000" w:themeColor="text1"/>
          <w:kern w:val="2"/>
          <w:sz w:val="32"/>
          <w:szCs w:val="32"/>
          <w:lang w:val="en-US" w:eastAsia="zh-CN" w:bidi="ar-SA"/>
          <w14:textFill>
            <w14:solidFill>
              <w14:schemeClr w14:val="tx1"/>
            </w14:solidFill>
          </w14:textFill>
        </w:rPr>
        <w:t>2.全面推行包容审慎监管。</w:t>
      </w:r>
      <w:r>
        <w:rPr>
          <w:rFonts w:hint="eastAsia" w:ascii="仿宋" w:hAnsi="仿宋" w:eastAsia="仿宋" w:cs="仿宋"/>
          <w:b w:val="0"/>
          <w:bCs w:val="0"/>
          <w:snapToGrid w:val="0"/>
          <w:color w:val="000000" w:themeColor="text1"/>
          <w:kern w:val="0"/>
          <w:sz w:val="32"/>
          <w:szCs w:val="32"/>
          <w:lang w:val="en-US" w:eastAsia="zh-CN" w:bidi="ar-SA"/>
          <w14:textFill>
            <w14:solidFill>
              <w14:schemeClr w14:val="tx1"/>
            </w14:solidFill>
          </w14:textFill>
        </w:rPr>
        <w:t>积极探索包容审慎监管模式，全面持续推行轻微违法行为免予处罚制度和“首违不罚”，以柔性执法为抓手，在执法过程中广泛运用说服教育、指导约谈等方式，加强对当事人的法治教育，提升行政执法质效。截至目前，我局共5起免于处罚案件，共16起减轻或从轻处罚案件。</w:t>
      </w:r>
      <w:r>
        <w:rPr>
          <w:rFonts w:hint="eastAsia" w:ascii="仿宋" w:hAnsi="仿宋" w:eastAsia="仿宋" w:cs="仿宋"/>
          <w:b/>
          <w:bCs/>
          <w:snapToGrid w:val="0"/>
          <w:color w:val="000000" w:themeColor="text1"/>
          <w:kern w:val="0"/>
          <w:sz w:val="32"/>
          <w:szCs w:val="32"/>
          <w:lang w:val="en-US" w:eastAsia="zh-CN" w:bidi="ar-SA"/>
          <w14:textFill>
            <w14:solidFill>
              <w14:schemeClr w14:val="tx1"/>
            </w14:solidFill>
          </w14:textFill>
        </w:rPr>
        <w:t>3.</w:t>
      </w:r>
      <w:r>
        <w:rPr>
          <w:rFonts w:hint="eastAsia" w:ascii="仿宋" w:hAnsi="仿宋" w:eastAsia="仿宋" w:cs="仿宋"/>
          <w:b/>
          <w:bCs/>
          <w:snapToGrid w:val="0"/>
          <w:color w:val="000000" w:themeColor="text1"/>
          <w:kern w:val="2"/>
          <w:sz w:val="32"/>
          <w:szCs w:val="32"/>
          <w:lang w:val="en-US" w:eastAsia="zh-CN" w:bidi="ar-SA"/>
          <w14:textFill>
            <w14:solidFill>
              <w14:schemeClr w14:val="tx1"/>
            </w14:solidFill>
          </w14:textFill>
        </w:rPr>
        <w:t>持续推进市场监管</w:t>
      </w:r>
      <w:r>
        <w:rPr>
          <w:rFonts w:hint="eastAsia" w:ascii="仿宋" w:hAnsi="仿宋" w:eastAsia="仿宋" w:cs="仿宋"/>
          <w:b/>
          <w:bCs/>
          <w:snapToGrid w:val="0"/>
          <w:color w:val="000000" w:themeColor="text1"/>
          <w:kern w:val="0"/>
          <w:sz w:val="32"/>
          <w:szCs w:val="32"/>
          <w:lang w:val="en-US" w:eastAsia="zh-CN" w:bidi="ar-SA"/>
          <w14:textFill>
            <w14:solidFill>
              <w14:schemeClr w14:val="tx1"/>
            </w14:solidFill>
          </w14:textFill>
        </w:rPr>
        <w:t>法治化建设。</w:t>
      </w:r>
      <w:r>
        <w:rPr>
          <w:rFonts w:hint="eastAsia" w:ascii="仿宋" w:hAnsi="仿宋" w:eastAsia="仿宋" w:cs="仿宋"/>
          <w:b w:val="0"/>
          <w:bCs w:val="0"/>
          <w:snapToGrid w:val="0"/>
          <w:color w:val="000000" w:themeColor="text1"/>
          <w:kern w:val="0"/>
          <w:sz w:val="32"/>
          <w:szCs w:val="32"/>
          <w:lang w:val="en-US" w:eastAsia="zh-CN" w:bidi="ar-SA"/>
          <w14:textFill>
            <w14:solidFill>
              <w14:schemeClr w14:val="tx1"/>
            </w14:solidFill>
          </w14:textFill>
        </w:rPr>
        <w:t>依托江西省“互联网+监管”系统，比照行政权力清单调整变化情况，动态调整区局检查实施清单，持续更新随机抽查两库，健全完善实施细则，制定年度抽查计划和科学实施抽查检查，强化检查结果公示运用，已100%完成双随机抽查检查计划。同时按照文件要求，与区直各部门共同构建联合双随机检查模式，将更多检查事项纳入联合抽查，减少对经营主体正常生产经营活动干预，全力</w:t>
      </w:r>
      <w:r>
        <w:rPr>
          <w:rFonts w:hint="eastAsia" w:ascii="仿宋" w:hAnsi="仿宋" w:eastAsia="仿宋" w:cs="仿宋"/>
          <w:b w:val="0"/>
          <w:bCs w:val="0"/>
          <w:snapToGrid w:val="0"/>
          <w:color w:val="000000" w:themeColor="text1"/>
          <w:kern w:val="0"/>
          <w:sz w:val="32"/>
          <w:szCs w:val="32"/>
          <w:lang w:val="en-US" w:eastAsia="zh-CN" w:bidi="ar-SA"/>
          <w14:textFill>
            <w14:solidFill>
              <w14:schemeClr w14:val="tx1"/>
            </w14:solidFill>
          </w14:textFill>
        </w:rPr>
        <w:fldChar w:fldCharType="begin"/>
      </w:r>
      <w:r>
        <w:rPr>
          <w:rFonts w:hint="eastAsia" w:ascii="仿宋" w:hAnsi="仿宋" w:eastAsia="仿宋" w:cs="仿宋"/>
          <w:b w:val="0"/>
          <w:bCs w:val="0"/>
          <w:snapToGrid w:val="0"/>
          <w:color w:val="000000" w:themeColor="text1"/>
          <w:kern w:val="0"/>
          <w:sz w:val="32"/>
          <w:szCs w:val="32"/>
          <w:lang w:val="en-US" w:eastAsia="zh-CN" w:bidi="ar-SA"/>
          <w14:textFill>
            <w14:solidFill>
              <w14:schemeClr w14:val="tx1"/>
            </w14:solidFill>
          </w14:textFill>
        </w:rPr>
        <w:instrText xml:space="preserve"> HYPERLINK "https://www.so.com/link?m=bOQmAzmCtCoY4cmbWCBrBR7L1SIgvB8dLcSdT0tXucgJmjSm/G0jWeVzFYxoHJOykRQvTTxOiGF6fNZUhMUN46t9W1DJOwJPhqd3s/8HhdqYrWkJoovHy/xQVQAbog3+ps/3AOFT6xD1ZuuA/gJ4z9OjdSIuXa2d10YO9rk3uFobmd6o2zDdih+CgRuy2jeMfh0P57k8jkvSgHmFttiWLeKI4eGBzHAJiikWbtp2JB9fuGuEw/CuZCvhnu7CuY6TV" \t "/home/kylin/文档\\x/_blank" </w:instrText>
      </w:r>
      <w:r>
        <w:rPr>
          <w:rFonts w:hint="eastAsia" w:ascii="仿宋" w:hAnsi="仿宋" w:eastAsia="仿宋" w:cs="仿宋"/>
          <w:b w:val="0"/>
          <w:bCs w:val="0"/>
          <w:snapToGrid w:val="0"/>
          <w:color w:val="000000" w:themeColor="text1"/>
          <w:kern w:val="0"/>
          <w:sz w:val="32"/>
          <w:szCs w:val="32"/>
          <w:lang w:val="en-US" w:eastAsia="zh-CN" w:bidi="ar-SA"/>
          <w14:textFill>
            <w14:solidFill>
              <w14:schemeClr w14:val="tx1"/>
            </w14:solidFill>
          </w14:textFill>
        </w:rPr>
        <w:fldChar w:fldCharType="separate"/>
      </w:r>
      <w:bookmarkStart w:id="2" w:name="_GoBack"/>
      <w:bookmarkEnd w:id="2"/>
      <w:r>
        <w:rPr>
          <w:rFonts w:hint="eastAsia" w:ascii="仿宋" w:hAnsi="仿宋" w:eastAsia="仿宋" w:cs="仿宋"/>
          <w:b w:val="0"/>
          <w:bCs w:val="0"/>
          <w:snapToGrid w:val="0"/>
          <w:color w:val="000000" w:themeColor="text1"/>
          <w:kern w:val="0"/>
          <w:sz w:val="32"/>
          <w:szCs w:val="32"/>
          <w:lang w:val="en-US" w:eastAsia="zh-CN" w:bidi="ar-SA"/>
          <w14:textFill>
            <w14:solidFill>
              <w14:schemeClr w14:val="tx1"/>
            </w14:solidFill>
          </w14:textFill>
        </w:rPr>
        <w:t>维护公平有序市场秩序</w:t>
      </w:r>
      <w:r>
        <w:rPr>
          <w:rFonts w:hint="eastAsia" w:ascii="仿宋" w:hAnsi="仿宋" w:eastAsia="仿宋" w:cs="仿宋"/>
          <w:b w:val="0"/>
          <w:bCs w:val="0"/>
          <w:snapToGrid w:val="0"/>
          <w:color w:val="000000" w:themeColor="text1"/>
          <w:kern w:val="0"/>
          <w:sz w:val="32"/>
          <w:szCs w:val="32"/>
          <w:lang w:val="en-US" w:eastAsia="zh-CN" w:bidi="ar-SA"/>
          <w14:textFill>
            <w14:solidFill>
              <w14:schemeClr w14:val="tx1"/>
            </w14:solidFill>
          </w14:textFill>
        </w:rPr>
        <w:fldChar w:fldCharType="end"/>
      </w:r>
      <w:r>
        <w:rPr>
          <w:rFonts w:hint="eastAsia" w:ascii="仿宋" w:hAnsi="仿宋" w:eastAsia="仿宋" w:cs="仿宋"/>
          <w:b w:val="0"/>
          <w:bCs w:val="0"/>
          <w:snapToGrid w:val="0"/>
          <w:color w:val="000000" w:themeColor="text1"/>
          <w:kern w:val="0"/>
          <w:sz w:val="32"/>
          <w:szCs w:val="32"/>
          <w:lang w:val="en-US" w:eastAsia="zh-CN" w:bidi="ar-SA"/>
          <w14:textFill>
            <w14:solidFill>
              <w14:schemeClr w14:val="tx1"/>
            </w14:solidFill>
          </w14:textFill>
        </w:rPr>
        <w:t>，提升执法效能。</w:t>
      </w:r>
    </w:p>
    <w:p w14:paraId="4FD04D66">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sz w:val="32"/>
          <w:szCs w:val="32"/>
          <w:shd w:val="clear" w:fill="FFFFFF"/>
          <w:lang w:eastAsia="zh-CN"/>
          <w14:textFill>
            <w14:solidFill>
              <w14:schemeClr w14:val="tx1"/>
            </w14:solidFill>
          </w14:textFill>
        </w:rPr>
        <w:t>三</w:t>
      </w:r>
      <w:r>
        <w:rPr>
          <w:rFonts w:hint="eastAsia" w:ascii="仿宋" w:hAnsi="仿宋" w:eastAsia="仿宋" w:cs="仿宋"/>
          <w:b/>
          <w:bCs/>
          <w:i w:val="0"/>
          <w:iCs w:val="0"/>
          <w:caps w:val="0"/>
          <w:color w:val="000000" w:themeColor="text1"/>
          <w:spacing w:val="0"/>
          <w:sz w:val="32"/>
          <w:szCs w:val="32"/>
          <w:shd w:val="clear" w:fill="FFFFFF"/>
          <w14:textFill>
            <w14:solidFill>
              <w14:schemeClr w14:val="tx1"/>
            </w14:solidFill>
          </w14:textFill>
        </w:rPr>
        <w:t>是消保维权成效明显。</w:t>
      </w:r>
      <w:r>
        <w:rPr>
          <w:rFonts w:hint="eastAsia" w:ascii="仿宋" w:hAnsi="仿宋" w:eastAsia="仿宋" w:cs="仿宋"/>
          <w:b/>
          <w:bCs w:val="0"/>
          <w:color w:val="000000" w:themeColor="text1"/>
          <w:sz w:val="32"/>
          <w:szCs w:val="32"/>
          <w14:textFill>
            <w14:solidFill>
              <w14:schemeClr w14:val="tx1"/>
            </w14:solidFill>
          </w14:textFill>
        </w:rPr>
        <w:t>1.积极推广在线消费纠纷解决（ODR）模式。</w:t>
      </w:r>
      <w:r>
        <w:rPr>
          <w:rFonts w:hint="eastAsia" w:ascii="仿宋" w:hAnsi="仿宋" w:eastAsia="仿宋" w:cs="仿宋"/>
          <w:color w:val="000000" w:themeColor="text1"/>
          <w:sz w:val="32"/>
          <w:szCs w:val="32"/>
          <w14:textFill>
            <w14:solidFill>
              <w14:schemeClr w14:val="tx1"/>
            </w14:solidFill>
          </w14:textFill>
        </w:rPr>
        <w:t>推动消费维权关口前移，促使更多消费纠纷化解在源头，提升消费者的体验感。引导民生关切、纠纷易发的重点领域企业入驻全国12315平台ODR企业投诉处理中心，持续扩大ODR企业数量，加强对企业的指导培训，督促ODR企业主动与消费者协商和解，提升企业社会责任意识和消费纠纷化解能力。</w:t>
      </w:r>
      <w:r>
        <w:rPr>
          <w:rFonts w:hint="eastAsia" w:ascii="仿宋" w:hAnsi="仿宋" w:eastAsia="仿宋" w:cs="仿宋"/>
          <w:b/>
          <w:bCs/>
          <w:color w:val="000000" w:themeColor="text1"/>
          <w:sz w:val="32"/>
          <w:szCs w:val="32"/>
          <w14:textFill>
            <w14:solidFill>
              <w14:schemeClr w14:val="tx1"/>
            </w14:solidFill>
          </w14:textFill>
        </w:rPr>
        <w:t>2.积极开展放心消费示范创建和线下无理由退货活动。</w:t>
      </w:r>
      <w:r>
        <w:rPr>
          <w:rFonts w:hint="eastAsia" w:ascii="仿宋" w:hAnsi="仿宋" w:eastAsia="仿宋" w:cs="仿宋"/>
          <w:color w:val="000000" w:themeColor="text1"/>
          <w:sz w:val="32"/>
          <w:szCs w:val="32"/>
          <w14:textFill>
            <w14:solidFill>
              <w14:schemeClr w14:val="tx1"/>
            </w14:solidFill>
          </w14:textFill>
        </w:rPr>
        <w:t>围绕人民群众“吃、穿、购、行、游”等方面的消费需求，大力开展放心消费创建活动，组织推荐辖区成熟消费场所申报省级放心消费示范创建，积极引导各类经营主体增强诚信经营意识，努力营造安全放心消费环境，提振消费信心，激发消费潜力。鼓励实体店经营者主动做出无理由退货承诺，督促作出承诺的经营者建立健全内部管理制度，完善售后服务体系，努力营造放心消费、无忧消费的良好环境。</w:t>
      </w:r>
      <w:r>
        <w:rPr>
          <w:rFonts w:hint="eastAsia" w:ascii="仿宋" w:hAnsi="仿宋" w:eastAsia="仿宋" w:cs="仿宋"/>
          <w:b/>
          <w:bCs/>
          <w:color w:val="000000" w:themeColor="text1"/>
          <w:sz w:val="32"/>
          <w:szCs w:val="32"/>
          <w14:textFill>
            <w14:solidFill>
              <w14:schemeClr w14:val="tx1"/>
            </w14:solidFill>
          </w14:textFill>
        </w:rPr>
        <w:t>3.进一步</w:t>
      </w:r>
      <w:r>
        <w:rPr>
          <w:rFonts w:hint="eastAsia" w:ascii="仿宋" w:hAnsi="仿宋" w:eastAsia="仿宋" w:cs="仿宋"/>
          <w:b/>
          <w:bCs/>
          <w:color w:val="000000" w:themeColor="text1"/>
          <w:sz w:val="32"/>
          <w:szCs w:val="32"/>
          <w:lang w:eastAsia="zh-CN"/>
          <w14:textFill>
            <w14:solidFill>
              <w14:schemeClr w14:val="tx1"/>
            </w14:solidFill>
          </w14:textFill>
        </w:rPr>
        <w:t>拓</w:t>
      </w:r>
      <w:r>
        <w:rPr>
          <w:rFonts w:hint="eastAsia" w:ascii="仿宋" w:hAnsi="仿宋" w:eastAsia="仿宋" w:cs="仿宋"/>
          <w:b/>
          <w:bCs/>
          <w:color w:val="000000" w:themeColor="text1"/>
          <w:sz w:val="32"/>
          <w:szCs w:val="32"/>
          <w14:textFill>
            <w14:solidFill>
              <w14:schemeClr w14:val="tx1"/>
            </w14:solidFill>
          </w14:textFill>
        </w:rPr>
        <w:t>宽消费投诉维权通道。</w:t>
      </w:r>
      <w:r>
        <w:rPr>
          <w:rFonts w:hint="eastAsia" w:ascii="仿宋" w:hAnsi="仿宋" w:eastAsia="仿宋" w:cs="仿宋"/>
          <w:color w:val="000000" w:themeColor="text1"/>
          <w:sz w:val="32"/>
          <w:szCs w:val="32"/>
          <w14:textFill>
            <w14:solidFill>
              <w14:schemeClr w14:val="tx1"/>
            </w14:solidFill>
          </w14:textFill>
        </w:rPr>
        <w:t>充分用好职责“工具箱”，善打维权“组合拳”，竭尽全力维护消费者合法权益。进一步畅通消费者诉求表达、矛盾化解和权益维护渠道，及时回应消费者诉求。通过市场监管投诉举报系统、电话、邮件、信件等多种方式的整合，促成12315、12345平台热线投诉与消费维权推进的高效化对接。完善投诉举报处置工作规程，加大重点领域投诉举报处置力度，提升投诉举报处理的法治化、规范化、标准化水平。受理12315消费者投诉、举报9047余件，处理12345政务服务热线转办件4901件。</w:t>
      </w:r>
      <w:r>
        <w:rPr>
          <w:rFonts w:hint="eastAsia" w:ascii="仿宋" w:hAnsi="仿宋" w:eastAsia="仿宋" w:cs="仿宋"/>
          <w:b/>
          <w:bCs/>
          <w:color w:val="000000" w:themeColor="text1"/>
          <w:sz w:val="32"/>
          <w:szCs w:val="32"/>
          <w14:textFill>
            <w14:solidFill>
              <w14:schemeClr w14:val="tx1"/>
            </w14:solidFill>
          </w14:textFill>
        </w:rPr>
        <w:t>4.积极开展消费维权教育。</w:t>
      </w:r>
      <w:r>
        <w:rPr>
          <w:rFonts w:hint="eastAsia" w:ascii="仿宋" w:hAnsi="仿宋" w:eastAsia="仿宋" w:cs="仿宋"/>
          <w:color w:val="000000" w:themeColor="text1"/>
          <w:sz w:val="32"/>
          <w:szCs w:val="32"/>
          <w14:textFill>
            <w14:solidFill>
              <w14:schemeClr w14:val="tx1"/>
            </w14:solidFill>
          </w14:textFill>
        </w:rPr>
        <w:t>通过“线上+线下”相结合的方式，开展主题宣讲、消费维权宣传咨询、食品安全现场快速检测、电子屏播放宣传片等内容，将消费维权进商场、进市场、进企业、进超市、进景区“五进”活动延伸至群众日常生活场所。抓住“3•15”消费者权益日等重点宣传节点，通过举办现场法律咨询，悬挂宣传标语，分发宣传材料，举行座谈研讨等方式，开展主题鲜明、内容丰富的普法宣传活动。对消费者进行普法宣传，提高其自我保护能力、权利意识和维权技能，促进消费者理性维权、合法维权、有效维权。</w:t>
      </w:r>
    </w:p>
    <w:p w14:paraId="005DDFAD">
      <w:pPr>
        <w:pStyle w:val="9"/>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color w:val="000000" w:themeColor="text1"/>
          <w:spacing w:val="0"/>
          <w:sz w:val="32"/>
          <w:szCs w:val="32"/>
          <w:lang w:val="en-US" w:eastAsia="zh-CN"/>
          <w14:textFill>
            <w14:solidFill>
              <w14:schemeClr w14:val="tx1"/>
            </w14:solidFill>
          </w14:textFill>
        </w:rPr>
      </w:pPr>
      <w:r>
        <w:rPr>
          <w:rFonts w:hint="eastAsia" w:ascii="楷体_GB2312" w:hAnsi="楷体_GB2312" w:eastAsia="楷体_GB2312" w:cs="楷体_GB2312"/>
          <w:b/>
          <w:bCs/>
          <w:color w:val="000000" w:themeColor="text1"/>
          <w:spacing w:val="0"/>
          <w:sz w:val="32"/>
          <w:szCs w:val="32"/>
          <w:lang w:val="en-US" w:eastAsia="zh-CN"/>
          <w14:textFill>
            <w14:solidFill>
              <w14:schemeClr w14:val="tx1"/>
            </w14:solidFill>
          </w14:textFill>
        </w:rPr>
        <w:t>（四）树宗旨、顾大局，高效落实中心工作</w:t>
      </w:r>
    </w:p>
    <w:p w14:paraId="7E574FF3">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b/>
          <w:bCs w:val="0"/>
          <w:color w:val="000000" w:themeColor="text1"/>
          <w:sz w:val="32"/>
          <w:szCs w:val="32"/>
          <w:lang w:eastAsia="zh-CN"/>
          <w14:textFill>
            <w14:solidFill>
              <w14:schemeClr w14:val="tx1"/>
            </w14:solidFill>
          </w14:textFill>
        </w:rPr>
        <w:t>一是扎实开展创文巩卫工作。</w:t>
      </w:r>
      <w:r>
        <w:rPr>
          <w:rFonts w:hint="eastAsia" w:ascii="仿宋" w:hAnsi="仿宋" w:eastAsia="仿宋" w:cs="仿宋"/>
          <w:b/>
          <w:bCs w:val="0"/>
          <w:color w:val="000000" w:themeColor="text1"/>
          <w:sz w:val="32"/>
          <w:szCs w:val="32"/>
          <w:lang w:val="en-US" w:eastAsia="zh-CN"/>
          <w14:textFill>
            <w14:solidFill>
              <w14:schemeClr w14:val="tx1"/>
            </w14:solidFill>
          </w14:textFill>
        </w:rPr>
        <w:t>1.持续开展制止餐饮浪费专项行动，</w:t>
      </w:r>
      <w:r>
        <w:rPr>
          <w:rFonts w:hint="eastAsia" w:ascii="仿宋" w:hAnsi="仿宋" w:eastAsia="仿宋" w:cs="仿宋"/>
          <w:color w:val="000000" w:themeColor="text1"/>
          <w:sz w:val="32"/>
          <w:szCs w:val="32"/>
          <w:lang w:val="en-US" w:eastAsia="zh-CN"/>
          <w14:textFill>
            <w14:solidFill>
              <w14:schemeClr w14:val="tx1"/>
            </w14:solidFill>
          </w14:textFill>
        </w:rPr>
        <w:t>大力倡导公筷公勺、光盘行动，向餐饮单位发放张贴文明餐桌、公勺公筷宣传桌贴4600余张，印制发放餐饮单位消毒记录表2000余张。向餐饮单位、专业市场张贴禁售、禁食野生动物宣传画600余张。对食品生产经营单位（以小餐饮、小作坊、小食品店等）亮证经营、规范管理、公示有效健康证，环境卫生、日常消毒、三防设施、索证索票、病媒生物防治等工作开展检查6500余家，发现各类问题639个，并督促经营单位整改到位。</w:t>
      </w:r>
      <w:r>
        <w:rPr>
          <w:rFonts w:hint="eastAsia" w:ascii="仿宋" w:hAnsi="仿宋" w:eastAsia="仿宋" w:cs="仿宋"/>
          <w:b/>
          <w:bCs/>
          <w:color w:val="000000" w:themeColor="text1"/>
          <w:sz w:val="32"/>
          <w:szCs w:val="32"/>
          <w:lang w:val="en-US" w:eastAsia="zh-CN"/>
          <w14:textFill>
            <w14:solidFill>
              <w14:schemeClr w14:val="tx1"/>
            </w14:solidFill>
          </w14:textFill>
        </w:rPr>
        <w:t>2.常态化开展督导检查，</w:t>
      </w:r>
      <w:r>
        <w:rPr>
          <w:rFonts w:hint="eastAsia" w:ascii="仿宋" w:hAnsi="仿宋" w:eastAsia="仿宋" w:cs="仿宋"/>
          <w:color w:val="000000" w:themeColor="text1"/>
          <w:sz w:val="32"/>
          <w:szCs w:val="32"/>
          <w:lang w:val="en-US" w:eastAsia="zh-CN"/>
          <w14:textFill>
            <w14:solidFill>
              <w14:schemeClr w14:val="tx1"/>
            </w14:solidFill>
          </w14:textFill>
        </w:rPr>
        <w:t>积极与属地街办、市场主体开展联合整治，重点整治了千花伴花鸟市场和青山南路花鸟市场占道经营、杂物堆放、环境卫生和公厕提升等问题，同时督导水产市场等做好农残检测公示、食品安全、环境卫生、禁止活禽宰杀等工作。</w:t>
      </w:r>
      <w:r>
        <w:rPr>
          <w:rFonts w:hint="eastAsia" w:ascii="仿宋" w:hAnsi="仿宋" w:eastAsia="仿宋" w:cs="仿宋"/>
          <w:b/>
          <w:bCs/>
          <w:color w:val="000000" w:themeColor="text1"/>
          <w:sz w:val="32"/>
          <w:szCs w:val="32"/>
          <w:lang w:val="en-US" w:eastAsia="zh-CN"/>
          <w14:textFill>
            <w14:solidFill>
              <w14:schemeClr w14:val="tx1"/>
            </w14:solidFill>
          </w14:textFill>
        </w:rPr>
        <w:t>3.开展烟草（电子烟）广告专项整治。</w:t>
      </w:r>
      <w:r>
        <w:rPr>
          <w:rFonts w:hint="eastAsia" w:ascii="仿宋" w:hAnsi="仿宋" w:eastAsia="仿宋" w:cs="仿宋"/>
          <w:color w:val="000000" w:themeColor="text1"/>
          <w:sz w:val="32"/>
          <w:szCs w:val="32"/>
          <w:lang w:val="en-US" w:eastAsia="zh-CN"/>
          <w14:textFill>
            <w14:solidFill>
              <w14:schemeClr w14:val="tx1"/>
            </w14:solidFill>
          </w14:textFill>
        </w:rPr>
        <w:t>重点检查全区公交站台和地铁、火车站、各类商业综合体广告。根据区烟草公司提供全区售卖烟草的综合超市、食杂店、特产超市等烟草销售点的烟草广告开展检查。全区凡在户外、店内设置烟草（电子烟）广告的，发现一起，整改一起，做到辖区全覆盖、无死角。检查了区烟草公司提供的销售烟草经营户共计441户。其中：实际户数为359户、重复82户；无烟草广告问题是285户、注销23户、关门停业拆迁13户、地段和登记系统查无此户24户、发现烟草广告并整改13户、不属东湖区1户。</w:t>
      </w:r>
    </w:p>
    <w:p w14:paraId="4D2BEF56">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Times New Roman"/>
          <w:color w:val="000000" w:themeColor="text1"/>
          <w:sz w:val="32"/>
          <w:szCs w:val="32"/>
          <w:lang w:val="en-US" w:eastAsia="zh-CN"/>
          <w14:textFill>
            <w14:solidFill>
              <w14:schemeClr w14:val="tx1"/>
            </w14:solidFill>
          </w14:textFill>
        </w:rPr>
      </w:pPr>
      <w:r>
        <w:rPr>
          <w:rFonts w:hint="eastAsia" w:ascii="仿宋" w:hAnsi="仿宋" w:eastAsia="仿宋" w:cs="仿宋"/>
          <w:b/>
          <w:bCs w:val="0"/>
          <w:color w:val="000000" w:themeColor="text1"/>
          <w:sz w:val="32"/>
          <w:szCs w:val="32"/>
          <w:lang w:eastAsia="zh-CN"/>
          <w14:textFill>
            <w14:solidFill>
              <w14:schemeClr w14:val="tx1"/>
            </w14:solidFill>
          </w14:textFill>
        </w:rPr>
        <w:t>二是推进民生标准计量工作。</w:t>
      </w:r>
      <w:r>
        <w:rPr>
          <w:rFonts w:hint="eastAsia" w:ascii="仿宋" w:hAnsi="仿宋" w:eastAsia="仿宋" w:cs="仿宋"/>
          <w:b/>
          <w:bCs w:val="0"/>
          <w:color w:val="000000" w:themeColor="text1"/>
          <w:sz w:val="32"/>
          <w:szCs w:val="32"/>
          <w:lang w:val="en-US" w:eastAsia="zh-CN"/>
          <w14:textFill>
            <w14:solidFill>
              <w14:schemeClr w14:val="tx1"/>
            </w14:solidFill>
          </w14:textFill>
        </w:rPr>
        <w:t>1.</w:t>
      </w:r>
      <w:r>
        <w:rPr>
          <w:rFonts w:hint="eastAsia" w:ascii="仿宋" w:hAnsi="仿宋" w:eastAsia="仿宋" w:cs="仿宋"/>
          <w:b/>
          <w:bCs w:val="0"/>
          <w:color w:val="000000" w:themeColor="text1"/>
          <w:kern w:val="2"/>
          <w:sz w:val="32"/>
          <w:szCs w:val="32"/>
          <w:lang w:val="en-US" w:eastAsia="zh-CN" w:bidi="ar-SA"/>
          <w14:textFill>
            <w14:solidFill>
              <w14:schemeClr w14:val="tx1"/>
            </w14:solidFill>
          </w14:textFill>
        </w:rPr>
        <w:t>助力首批热敏灸省地方标准批准发布和《热敏灸中医药标准化试点》顺利验收。</w:t>
      </w:r>
      <w:r>
        <w:rPr>
          <w:rFonts w:hint="eastAsia" w:ascii="仿宋" w:hAnsi="仿宋" w:eastAsia="仿宋" w:cs="仿宋"/>
          <w:b w:val="0"/>
          <w:bCs/>
          <w:color w:val="000000" w:themeColor="text1"/>
          <w:sz w:val="32"/>
          <w:szCs w:val="32"/>
          <w:lang w:val="en-US" w:eastAsia="zh-CN"/>
          <w14:textFill>
            <w14:solidFill>
              <w14:schemeClr w14:val="tx1"/>
            </w14:solidFill>
          </w14:textFill>
        </w:rPr>
        <w:t>从2021年开始一直跟踪服务江西省中医药大学附属医院与省市局和省标院对接，2023年1月16日，江西省市场监管局标准化试点工作考核专家组前往江西省中医药大学附属医院，通过听取汇报、查看现场、查阅资料等方式，对该院承接的《热敏灸中医药标准化试点》试点建设情况进行全面的考核，最终该试点项目以“95+17”的高分通过考核。2023年2月2日，江西省市场监管局正式将以上考核结果予以行文发布。</w:t>
      </w:r>
      <w:r>
        <w:rPr>
          <w:rFonts w:hint="eastAsia" w:ascii="仿宋" w:hAnsi="仿宋" w:eastAsia="仿宋" w:cs="仿宋"/>
          <w:b/>
          <w:bCs w:val="0"/>
          <w:color w:val="000000" w:themeColor="text1"/>
          <w:sz w:val="32"/>
          <w:szCs w:val="32"/>
          <w:lang w:val="en-US" w:eastAsia="zh-CN"/>
          <w14:textFill>
            <w14:solidFill>
              <w14:schemeClr w14:val="tx1"/>
            </w14:solidFill>
          </w14:textFill>
        </w:rPr>
        <w:t>2.</w:t>
      </w:r>
      <w:r>
        <w:rPr>
          <w:rFonts w:hint="eastAsia" w:ascii="仿宋" w:hAnsi="仿宋" w:eastAsia="仿宋" w:cs="仿宋"/>
          <w:b/>
          <w:bCs w:val="0"/>
          <w:color w:val="000000" w:themeColor="text1"/>
          <w:sz w:val="32"/>
          <w:szCs w:val="32"/>
          <w:vertAlign w:val="baseline"/>
          <w:lang w:val="en-US" w:eastAsia="zh-CN"/>
          <w14:textFill>
            <w14:solidFill>
              <w14:schemeClr w14:val="tx1"/>
            </w14:solidFill>
          </w14:textFill>
        </w:rPr>
        <w:t>开展贸易结算电子秤“免费检定 计量惠民”行动。</w:t>
      </w:r>
      <w:r>
        <w:rPr>
          <w:rFonts w:hint="eastAsia" w:ascii="仿宋" w:hAnsi="仿宋" w:eastAsia="仿宋" w:cs="仿宋"/>
          <w:b w:val="0"/>
          <w:bCs/>
          <w:color w:val="000000" w:themeColor="text1"/>
          <w:sz w:val="32"/>
          <w:szCs w:val="32"/>
          <w:lang w:val="en-US" w:eastAsia="zh-CN"/>
          <w14:textFill>
            <w14:solidFill>
              <w14:schemeClr w14:val="tx1"/>
            </w14:solidFill>
          </w14:textFill>
        </w:rPr>
        <w:t>联合</w:t>
      </w:r>
      <w:r>
        <w:rPr>
          <w:rFonts w:hint="eastAsia" w:ascii="仿宋" w:hAnsi="仿宋" w:eastAsia="仿宋" w:cs="仿宋"/>
          <w:b w:val="0"/>
          <w:bCs/>
          <w:color w:val="000000" w:themeColor="text1"/>
          <w:sz w:val="32"/>
          <w:szCs w:val="32"/>
          <w:lang w:eastAsia="zh-CN"/>
          <w14:textFill>
            <w14:solidFill>
              <w14:schemeClr w14:val="tx1"/>
            </w14:solidFill>
          </w14:textFill>
        </w:rPr>
        <w:t>市计量检定站、各市场开办方对辖区集贸市</w:t>
      </w:r>
      <w:r>
        <w:rPr>
          <w:rFonts w:hint="eastAsia" w:ascii="仿宋" w:hAnsi="仿宋" w:eastAsia="仿宋" w:cs="仿宋"/>
          <w:b w:val="0"/>
          <w:bCs/>
          <w:color w:val="000000" w:themeColor="text1"/>
          <w:sz w:val="32"/>
          <w:szCs w:val="32"/>
          <w:lang w:val="en-US" w:eastAsia="zh-CN"/>
          <w14:textFill>
            <w14:solidFill>
              <w14:schemeClr w14:val="tx1"/>
            </w14:solidFill>
          </w14:textFill>
        </w:rPr>
        <w:t>及周边</w:t>
      </w:r>
      <w:r>
        <w:rPr>
          <w:rFonts w:hint="eastAsia" w:ascii="仿宋" w:hAnsi="仿宋" w:eastAsia="仿宋" w:cs="仿宋"/>
          <w:b w:val="0"/>
          <w:bCs/>
          <w:color w:val="000000" w:themeColor="text1"/>
          <w:sz w:val="32"/>
          <w:szCs w:val="32"/>
          <w:lang w:eastAsia="zh-CN"/>
          <w14:textFill>
            <w14:solidFill>
              <w14:schemeClr w14:val="tx1"/>
            </w14:solidFill>
          </w14:textFill>
        </w:rPr>
        <w:t>开展计量器具</w:t>
      </w:r>
      <w:r>
        <w:rPr>
          <w:rFonts w:hint="eastAsia" w:ascii="仿宋" w:hAnsi="仿宋" w:eastAsia="仿宋" w:cs="仿宋"/>
          <w:b w:val="0"/>
          <w:bCs/>
          <w:color w:val="000000" w:themeColor="text1"/>
          <w:sz w:val="32"/>
          <w:szCs w:val="32"/>
          <w:lang w:val="en-US" w:eastAsia="zh-CN"/>
          <w14:textFill>
            <w14:solidFill>
              <w14:schemeClr w14:val="tx1"/>
            </w14:solidFill>
          </w14:textFill>
        </w:rPr>
        <w:t>免费强检上门服务</w:t>
      </w:r>
      <w:r>
        <w:rPr>
          <w:rFonts w:hint="eastAsia" w:ascii="仿宋" w:hAnsi="仿宋" w:eastAsia="仿宋" w:cs="仿宋"/>
          <w:color w:val="000000" w:themeColor="text1"/>
          <w:sz w:val="32"/>
          <w:szCs w:val="32"/>
          <w:vertAlign w:val="baseline"/>
          <w:lang w:val="en-US" w:eastAsia="zh-CN"/>
          <w14:textFill>
            <w14:solidFill>
              <w14:schemeClr w14:val="tx1"/>
            </w14:solidFill>
          </w14:textFill>
        </w:rPr>
        <w:t>，工作人员为每台受检合格的电子台秤粘贴强检合格标签，同时宣传强制检定计量器具管理相关法律法规，至今共对全区13个集贸市场、1个水产市场、1个粮食市场在用的1423台电子秤进行免费检定，受检率达到100%，通过对在用计量器具开展免费强制检定，建立起市场主办者自主管理，经营者规范使用，检定机构依法免费强制检定，计量行政部门依法监管的集贸市场计量器具长效监管机制。</w:t>
      </w:r>
      <w:r>
        <w:rPr>
          <w:rFonts w:hint="eastAsia" w:ascii="仿宋" w:hAnsi="仿宋" w:eastAsia="仿宋" w:cs="仿宋"/>
          <w:b/>
          <w:bCs/>
          <w:color w:val="000000" w:themeColor="text1"/>
          <w:sz w:val="32"/>
          <w:szCs w:val="32"/>
          <w:vertAlign w:val="baseline"/>
          <w:lang w:val="en-US" w:eastAsia="zh-CN"/>
          <w14:textFill>
            <w14:solidFill>
              <w14:schemeClr w14:val="tx1"/>
            </w14:solidFill>
          </w14:textFill>
        </w:rPr>
        <w:t>3.开展贸易结算用电子秤“百日攻坚”专项整治。</w:t>
      </w:r>
      <w:r>
        <w:rPr>
          <w:rFonts w:hint="eastAsia" w:ascii="仿宋" w:hAnsi="仿宋" w:eastAsia="仿宋" w:cs="仿宋"/>
          <w:color w:val="000000" w:themeColor="text1"/>
          <w:sz w:val="32"/>
          <w:szCs w:val="32"/>
          <w14:textFill>
            <w14:solidFill>
              <w14:schemeClr w14:val="tx1"/>
            </w14:solidFill>
          </w14:textFill>
        </w:rPr>
        <w:t>成立电子秤专项整治行动领导小组</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制定《东湖区市场监督管理局 2023 年贸易结算用电子秤百日计量专项整治方案》和《南昌市东湖区市场监督管理局关于开展全区贸易结算用电子秤专项监督检查实施方案》，明确工作任务和完成时限</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召开电子秤计量专项整治行动部署会，对电子秤专项整治工作进行系统部署，对检查重点、难点逐一进行强调。联合市局执法</w:t>
      </w:r>
      <w:r>
        <w:rPr>
          <w:rFonts w:hint="eastAsia" w:ascii="仿宋" w:hAnsi="仿宋" w:eastAsia="仿宋" w:cs="仿宋"/>
          <w:color w:val="000000" w:themeColor="text1"/>
          <w:sz w:val="32"/>
          <w:szCs w:val="32"/>
          <w:lang w:eastAsia="zh-CN"/>
          <w14:textFill>
            <w14:solidFill>
              <w14:schemeClr w14:val="tx1"/>
            </w14:solidFill>
          </w14:textFill>
        </w:rPr>
        <w:t>稽查</w:t>
      </w:r>
      <w:r>
        <w:rPr>
          <w:rFonts w:hint="eastAsia" w:ascii="仿宋" w:hAnsi="仿宋" w:eastAsia="仿宋" w:cs="仿宋"/>
          <w:color w:val="000000" w:themeColor="text1"/>
          <w:sz w:val="32"/>
          <w:szCs w:val="32"/>
          <w14:textFill>
            <w14:solidFill>
              <w14:schemeClr w14:val="tx1"/>
            </w14:solidFill>
          </w14:textFill>
        </w:rPr>
        <w:t>局东湖分局、市计量检定所对辖区夜市进行突击夜查2次，对重点</w:t>
      </w:r>
      <w:r>
        <w:rPr>
          <w:rFonts w:hint="eastAsia" w:ascii="仿宋" w:hAnsi="仿宋" w:eastAsia="仿宋" w:cs="仿宋"/>
          <w:color w:val="000000" w:themeColor="text1"/>
          <w:sz w:val="32"/>
          <w:szCs w:val="32"/>
          <w:lang w:eastAsia="zh-CN"/>
          <w14:textFill>
            <w14:solidFill>
              <w14:schemeClr w14:val="tx1"/>
            </w14:solidFill>
          </w14:textFill>
        </w:rPr>
        <w:t>场所</w:t>
      </w:r>
      <w:r>
        <w:rPr>
          <w:rFonts w:hint="eastAsia" w:ascii="仿宋" w:hAnsi="仿宋" w:eastAsia="仿宋" w:cs="仿宋"/>
          <w:color w:val="000000" w:themeColor="text1"/>
          <w:sz w:val="32"/>
          <w:szCs w:val="32"/>
          <w14:textFill>
            <w14:solidFill>
              <w14:schemeClr w14:val="tx1"/>
            </w14:solidFill>
          </w14:textFill>
        </w:rPr>
        <w:t>如集贸市场、超市、商店、旅游景点、夜市等在用电子秤进行全面检查，合计共出动执法人员4348人次，出动执法车辆40余台次，检查各类市场主体2106余家，电子秤2193台。发现未按规定申请强制检定或超期未检定21起，检定不合格台数件33起，责令立即申请强制检定。</w:t>
      </w:r>
    </w:p>
    <w:p w14:paraId="2363B223">
      <w:pPr>
        <w:pStyle w:val="6"/>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b w:val="0"/>
          <w:bCs/>
          <w:color w:val="000000" w:themeColor="text1"/>
          <w:sz w:val="32"/>
          <w:szCs w:val="32"/>
          <w:lang w:eastAsia="zh-CN"/>
          <w14:textFill>
            <w14:solidFill>
              <w14:schemeClr w14:val="tx1"/>
            </w14:solidFill>
          </w14:textFill>
        </w:rPr>
      </w:pPr>
      <w:r>
        <w:rPr>
          <w:rFonts w:hint="eastAsia" w:ascii="仿宋" w:hAnsi="仿宋" w:eastAsia="仿宋" w:cs="仿宋"/>
          <w:b/>
          <w:bCs w:val="0"/>
          <w:color w:val="000000" w:themeColor="text1"/>
          <w:sz w:val="32"/>
          <w:szCs w:val="32"/>
          <w:lang w:eastAsia="zh-CN"/>
          <w14:textFill>
            <w14:solidFill>
              <w14:schemeClr w14:val="tx1"/>
            </w14:solidFill>
          </w14:textFill>
        </w:rPr>
        <w:t>三是迎接</w:t>
      </w:r>
      <w:r>
        <w:rPr>
          <w:rFonts w:hint="eastAsia" w:ascii="仿宋" w:hAnsi="仿宋" w:eastAsia="仿宋" w:cs="仿宋"/>
          <w:b/>
          <w:bCs w:val="0"/>
          <w:color w:val="000000" w:themeColor="text1"/>
          <w:sz w:val="32"/>
          <w:szCs w:val="32"/>
          <w14:textFill>
            <w14:solidFill>
              <w14:schemeClr w14:val="tx1"/>
            </w14:solidFill>
          </w14:textFill>
        </w:rPr>
        <w:t>国家食品安全示范城市验收。</w:t>
      </w:r>
      <w:r>
        <w:rPr>
          <w:rFonts w:hint="eastAsia" w:ascii="仿宋" w:hAnsi="仿宋" w:eastAsia="仿宋" w:cs="仿宋"/>
          <w:b w:val="0"/>
          <w:bCs/>
          <w:color w:val="000000" w:themeColor="text1"/>
          <w:sz w:val="32"/>
          <w:szCs w:val="32"/>
          <w:lang w:eastAsia="zh-CN"/>
          <w14:textFill>
            <w14:solidFill>
              <w14:schemeClr w14:val="tx1"/>
            </w14:solidFill>
          </w14:textFill>
        </w:rPr>
        <w:t>常态化开展食安城创建宣传，投入经费</w:t>
      </w:r>
      <w:r>
        <w:rPr>
          <w:rFonts w:hint="eastAsia" w:ascii="仿宋" w:hAnsi="仿宋" w:eastAsia="仿宋" w:cs="仿宋"/>
          <w:b w:val="0"/>
          <w:bCs/>
          <w:color w:val="000000" w:themeColor="text1"/>
          <w:sz w:val="32"/>
          <w:szCs w:val="32"/>
          <w:lang w:val="en-US" w:eastAsia="zh-CN"/>
          <w14:textFill>
            <w14:solidFill>
              <w14:schemeClr w14:val="tx1"/>
            </w14:solidFill>
          </w14:textFill>
        </w:rPr>
        <w:t>12万余元，</w:t>
      </w:r>
      <w:r>
        <w:rPr>
          <w:rFonts w:hint="eastAsia" w:ascii="仿宋" w:hAnsi="仿宋" w:eastAsia="仿宋" w:cs="仿宋"/>
          <w:b w:val="0"/>
          <w:bCs/>
          <w:color w:val="000000" w:themeColor="text1"/>
          <w:sz w:val="32"/>
          <w:szCs w:val="32"/>
          <w:lang w:eastAsia="zh-CN"/>
          <w14:textFill>
            <w14:solidFill>
              <w14:schemeClr w14:val="tx1"/>
            </w14:solidFill>
          </w14:textFill>
        </w:rPr>
        <w:t>印制创建食安城海报、文明餐桌桌贴、餐饮服务公示牌等</w:t>
      </w:r>
      <w:r>
        <w:rPr>
          <w:rFonts w:hint="eastAsia" w:ascii="仿宋" w:hAnsi="仿宋" w:eastAsia="仿宋" w:cs="仿宋"/>
          <w:b w:val="0"/>
          <w:bCs/>
          <w:color w:val="000000" w:themeColor="text1"/>
          <w:sz w:val="32"/>
          <w:szCs w:val="32"/>
          <w:lang w:val="en-US" w:eastAsia="zh-CN"/>
          <w14:textFill>
            <w14:solidFill>
              <w14:schemeClr w14:val="tx1"/>
            </w14:solidFill>
          </w14:textFill>
        </w:rPr>
        <w:t>17000余份，</w:t>
      </w:r>
      <w:r>
        <w:rPr>
          <w:rFonts w:hint="eastAsia" w:ascii="仿宋" w:hAnsi="仿宋" w:eastAsia="仿宋" w:cs="仿宋"/>
          <w:b w:val="0"/>
          <w:bCs/>
          <w:color w:val="000000" w:themeColor="text1"/>
          <w:sz w:val="32"/>
          <w:szCs w:val="32"/>
          <w:lang w:eastAsia="zh-CN"/>
          <w14:textFill>
            <w14:solidFill>
              <w14:schemeClr w14:val="tx1"/>
            </w14:solidFill>
          </w14:textFill>
        </w:rPr>
        <w:t>持续组织</w:t>
      </w:r>
      <w:r>
        <w:rPr>
          <w:rFonts w:hint="eastAsia" w:ascii="仿宋" w:hAnsi="仿宋" w:eastAsia="仿宋" w:cs="仿宋"/>
          <w:b w:val="0"/>
          <w:bCs/>
          <w:color w:val="000000" w:themeColor="text1"/>
          <w:sz w:val="32"/>
          <w:szCs w:val="32"/>
          <w14:textFill>
            <w14:solidFill>
              <w14:schemeClr w14:val="tx1"/>
            </w14:solidFill>
          </w14:textFill>
        </w:rPr>
        <w:t>开展食品安全宣传周</w:t>
      </w:r>
      <w:r>
        <w:rPr>
          <w:rFonts w:hint="eastAsia" w:ascii="仿宋" w:hAnsi="仿宋" w:eastAsia="仿宋" w:cs="仿宋"/>
          <w:b w:val="0"/>
          <w:bCs/>
          <w:color w:val="000000" w:themeColor="text1"/>
          <w:sz w:val="32"/>
          <w:szCs w:val="32"/>
          <w:lang w:eastAsia="zh-CN"/>
          <w14:textFill>
            <w14:solidFill>
              <w14:schemeClr w14:val="tx1"/>
            </w14:solidFill>
          </w14:textFill>
        </w:rPr>
        <w:t>，</w:t>
      </w:r>
      <w:r>
        <w:rPr>
          <w:rFonts w:hint="eastAsia" w:ascii="仿宋" w:hAnsi="仿宋" w:eastAsia="仿宋" w:cs="仿宋"/>
          <w:b w:val="0"/>
          <w:bCs/>
          <w:color w:val="000000" w:themeColor="text1"/>
          <w:sz w:val="32"/>
          <w:szCs w:val="32"/>
          <w14:textFill>
            <w14:solidFill>
              <w14:schemeClr w14:val="tx1"/>
            </w14:solidFill>
          </w14:textFill>
        </w:rPr>
        <w:t>野生毒蘑菇防控</w:t>
      </w:r>
      <w:r>
        <w:rPr>
          <w:rFonts w:hint="eastAsia" w:ascii="仿宋" w:hAnsi="仿宋" w:eastAsia="仿宋" w:cs="仿宋"/>
          <w:b w:val="0"/>
          <w:bCs/>
          <w:color w:val="000000" w:themeColor="text1"/>
          <w:sz w:val="32"/>
          <w:szCs w:val="32"/>
          <w:lang w:eastAsia="zh-CN"/>
          <w14:textFill>
            <w14:solidFill>
              <w14:schemeClr w14:val="tx1"/>
            </w14:solidFill>
          </w14:textFill>
        </w:rPr>
        <w:t>，制止餐饮浪费，你送我检、你点我检，抽检备份样品再利用，食品安全“四进”</w:t>
      </w:r>
      <w:r>
        <w:rPr>
          <w:rFonts w:hint="eastAsia" w:ascii="仿宋" w:hAnsi="仿宋" w:eastAsia="仿宋" w:cs="仿宋"/>
          <w:b w:val="0"/>
          <w:bCs/>
          <w:color w:val="000000" w:themeColor="text1"/>
          <w:sz w:val="32"/>
          <w:szCs w:val="32"/>
          <w14:textFill>
            <w14:solidFill>
              <w14:schemeClr w14:val="tx1"/>
            </w14:solidFill>
          </w14:textFill>
        </w:rPr>
        <w:t>等宣传活动</w:t>
      </w:r>
      <w:r>
        <w:rPr>
          <w:rFonts w:hint="eastAsia" w:ascii="仿宋" w:hAnsi="仿宋" w:eastAsia="仿宋" w:cs="仿宋"/>
          <w:b w:val="0"/>
          <w:bCs/>
          <w:color w:val="000000" w:themeColor="text1"/>
          <w:sz w:val="32"/>
          <w:szCs w:val="32"/>
          <w:lang w:eastAsia="zh-CN"/>
          <w14:textFill>
            <w14:solidFill>
              <w14:schemeClr w14:val="tx1"/>
            </w14:solidFill>
          </w14:textFill>
        </w:rPr>
        <w:t>，着力提升</w:t>
      </w:r>
      <w:r>
        <w:rPr>
          <w:rFonts w:hint="eastAsia" w:ascii="仿宋" w:hAnsi="仿宋" w:eastAsia="仿宋" w:cs="仿宋"/>
          <w:b w:val="0"/>
          <w:bCs/>
          <w:color w:val="000000" w:themeColor="text1"/>
          <w:sz w:val="32"/>
          <w:szCs w:val="32"/>
          <w:lang w:val="en-US" w:eastAsia="zh-CN"/>
          <w14:textFill>
            <w14:solidFill>
              <w14:schemeClr w14:val="tx1"/>
            </w14:solidFill>
          </w14:textFill>
        </w:rPr>
        <w:t>食安城创建“两度一率”。</w:t>
      </w:r>
      <w:r>
        <w:rPr>
          <w:rFonts w:hint="eastAsia" w:ascii="仿宋" w:hAnsi="仿宋" w:eastAsia="仿宋" w:cs="仿宋"/>
          <w:b w:val="0"/>
          <w:bCs/>
          <w:color w:val="000000" w:themeColor="text1"/>
          <w:sz w:val="32"/>
          <w:szCs w:val="32"/>
          <w:lang w:eastAsia="zh-CN"/>
          <w14:textFill>
            <w14:solidFill>
              <w14:schemeClr w14:val="tx1"/>
            </w14:solidFill>
          </w14:textFill>
        </w:rPr>
        <w:t>按照市食安办统一安排，协调推进食安城创建迎检验收工作。认真打造明查暗访点位，强化农贸市场、</w:t>
      </w:r>
      <w:r>
        <w:rPr>
          <w:rFonts w:hint="eastAsia" w:ascii="仿宋" w:hAnsi="仿宋" w:eastAsia="仿宋" w:cs="仿宋"/>
          <w:b w:val="0"/>
          <w:bCs/>
          <w:color w:val="000000" w:themeColor="text1"/>
          <w:sz w:val="32"/>
          <w:szCs w:val="32"/>
          <w14:textFill>
            <w14:solidFill>
              <w14:schemeClr w14:val="tx1"/>
            </w14:solidFill>
          </w14:textFill>
        </w:rPr>
        <w:t>食堂</w:t>
      </w:r>
      <w:r>
        <w:rPr>
          <w:rFonts w:hint="eastAsia" w:ascii="仿宋" w:hAnsi="仿宋" w:eastAsia="仿宋" w:cs="仿宋"/>
          <w:b w:val="0"/>
          <w:bCs/>
          <w:color w:val="000000" w:themeColor="text1"/>
          <w:sz w:val="32"/>
          <w:szCs w:val="32"/>
          <w:lang w:eastAsia="zh-CN"/>
          <w14:textFill>
            <w14:solidFill>
              <w14:schemeClr w14:val="tx1"/>
            </w14:solidFill>
          </w14:textFill>
        </w:rPr>
        <w:t>超市</w:t>
      </w:r>
      <w:r>
        <w:rPr>
          <w:rFonts w:hint="eastAsia" w:ascii="仿宋" w:hAnsi="仿宋" w:eastAsia="仿宋" w:cs="仿宋"/>
          <w:b w:val="0"/>
          <w:bCs/>
          <w:color w:val="000000" w:themeColor="text1"/>
          <w:sz w:val="32"/>
          <w:szCs w:val="32"/>
          <w14:textFill>
            <w14:solidFill>
              <w14:schemeClr w14:val="tx1"/>
            </w14:solidFill>
          </w14:textFill>
        </w:rPr>
        <w:t>、餐饮</w:t>
      </w:r>
      <w:r>
        <w:rPr>
          <w:rFonts w:hint="eastAsia" w:ascii="仿宋" w:hAnsi="仿宋" w:eastAsia="仿宋" w:cs="仿宋"/>
          <w:b w:val="0"/>
          <w:bCs/>
          <w:color w:val="000000" w:themeColor="text1"/>
          <w:sz w:val="32"/>
          <w:szCs w:val="32"/>
          <w:lang w:eastAsia="zh-CN"/>
          <w14:textFill>
            <w14:solidFill>
              <w14:schemeClr w14:val="tx1"/>
            </w14:solidFill>
          </w14:textFill>
        </w:rPr>
        <w:t>单位</w:t>
      </w:r>
      <w:r>
        <w:rPr>
          <w:rFonts w:hint="eastAsia" w:ascii="仿宋" w:hAnsi="仿宋" w:eastAsia="仿宋" w:cs="仿宋"/>
          <w:b w:val="0"/>
          <w:bCs/>
          <w:color w:val="000000" w:themeColor="text1"/>
          <w:sz w:val="32"/>
          <w:szCs w:val="32"/>
          <w14:textFill>
            <w14:solidFill>
              <w14:schemeClr w14:val="tx1"/>
            </w14:solidFill>
          </w14:textFill>
        </w:rPr>
        <w:t>、哨点医院</w:t>
      </w:r>
      <w:r>
        <w:rPr>
          <w:rFonts w:hint="eastAsia" w:ascii="仿宋" w:hAnsi="仿宋" w:eastAsia="仿宋" w:cs="仿宋"/>
          <w:b w:val="0"/>
          <w:bCs/>
          <w:color w:val="000000" w:themeColor="text1"/>
          <w:sz w:val="32"/>
          <w:szCs w:val="32"/>
          <w:lang w:eastAsia="zh-CN"/>
          <w14:textFill>
            <w14:solidFill>
              <w14:schemeClr w14:val="tx1"/>
            </w14:solidFill>
          </w14:textFill>
        </w:rPr>
        <w:t>、学校单位食堂日常监管和专项检查，确保点位达标过关。3月份我市接受了国家评价验收，我局迎检情况良好。</w:t>
      </w:r>
    </w:p>
    <w:p w14:paraId="02267EA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color w:val="000000" w:themeColor="text1"/>
          <w:spacing w:val="0"/>
          <w:sz w:val="32"/>
          <w:szCs w:val="32"/>
          <w:lang w:val="en-US" w:eastAsia="zh-CN"/>
          <w14:textFill>
            <w14:solidFill>
              <w14:schemeClr w14:val="tx1"/>
            </w14:solidFill>
          </w14:textFill>
        </w:rPr>
      </w:pPr>
      <w:r>
        <w:rPr>
          <w:rFonts w:hint="eastAsia" w:ascii="楷体_GB2312" w:hAnsi="楷体_GB2312" w:eastAsia="楷体_GB2312" w:cs="楷体_GB2312"/>
          <w:b/>
          <w:bCs/>
          <w:i w:val="0"/>
          <w:iCs w:val="0"/>
          <w:caps w:val="0"/>
          <w:color w:val="000000" w:themeColor="text1"/>
          <w:spacing w:val="0"/>
          <w:sz w:val="32"/>
          <w:szCs w:val="32"/>
          <w:shd w:val="clear" w:fill="FFFFFF"/>
          <w14:textFill>
            <w14:solidFill>
              <w14:schemeClr w14:val="tx1"/>
            </w14:solidFill>
          </w14:textFill>
        </w:rPr>
        <w:t>（五）抓党建、强规范，凝聚市场监管合力</w:t>
      </w:r>
    </w:p>
    <w:p w14:paraId="4230479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b w:val="0"/>
          <w:bCs/>
          <w:color w:val="000000" w:themeColor="text1"/>
          <w:sz w:val="32"/>
          <w:szCs w:val="32"/>
          <w:lang w:eastAsia="zh-CN"/>
          <w14:textFill>
            <w14:solidFill>
              <w14:schemeClr w14:val="tx1"/>
            </w14:solidFill>
          </w14:textFill>
        </w:rPr>
      </w:pPr>
      <w:r>
        <w:rPr>
          <w:rFonts w:hint="eastAsia" w:ascii="仿宋" w:hAnsi="仿宋" w:eastAsia="仿宋"/>
          <w:b/>
          <w:bCs w:val="0"/>
          <w:color w:val="000000" w:themeColor="text1"/>
          <w:sz w:val="32"/>
          <w:szCs w:val="32"/>
          <w:lang w:eastAsia="zh-CN"/>
          <w14:textFill>
            <w14:solidFill>
              <w14:schemeClr w14:val="tx1"/>
            </w14:solidFill>
          </w14:textFill>
        </w:rPr>
        <w:t>一是抓实政治理论学习。</w:t>
      </w:r>
      <w:r>
        <w:rPr>
          <w:rFonts w:hint="eastAsia" w:ascii="仿宋" w:hAnsi="仿宋" w:eastAsia="仿宋"/>
          <w:b w:val="0"/>
          <w:bCs/>
          <w:color w:val="000000" w:themeColor="text1"/>
          <w:sz w:val="32"/>
          <w:szCs w:val="32"/>
          <w:lang w:eastAsia="zh-CN"/>
          <w14:textFill>
            <w14:solidFill>
              <w14:schemeClr w14:val="tx1"/>
            </w14:solidFill>
          </w14:textFill>
        </w:rPr>
        <w:t>依托党组理论学习中心组集中学习、党支部“三会一课”、局务会等载体，充分利用学习强国、江西干部网络学院、国家市场监管总局网络学院等平台，深入学习习近平新时代中国特色社会主义思想和市场监管工作的重要论述和指示批示精神，进一步提高了党员干部职工的政治素质和业务工作水平。</w:t>
      </w:r>
    </w:p>
    <w:p w14:paraId="3365FC7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b w:val="0"/>
          <w:bCs/>
          <w:color w:val="000000" w:themeColor="text1"/>
          <w:sz w:val="32"/>
          <w:szCs w:val="32"/>
          <w:lang w:eastAsia="zh-CN"/>
          <w14:textFill>
            <w14:solidFill>
              <w14:schemeClr w14:val="tx1"/>
            </w14:solidFill>
          </w14:textFill>
        </w:rPr>
      </w:pPr>
      <w:r>
        <w:rPr>
          <w:rFonts w:hint="eastAsia" w:ascii="仿宋" w:hAnsi="仿宋" w:eastAsia="仿宋"/>
          <w:b/>
          <w:bCs w:val="0"/>
          <w:color w:val="000000" w:themeColor="text1"/>
          <w:sz w:val="32"/>
          <w:szCs w:val="32"/>
          <w:lang w:eastAsia="zh-CN"/>
          <w14:textFill>
            <w14:solidFill>
              <w14:schemeClr w14:val="tx1"/>
            </w14:solidFill>
          </w14:textFill>
        </w:rPr>
        <w:t>二是抓实主题党日活动。</w:t>
      </w:r>
      <w:r>
        <w:rPr>
          <w:rFonts w:hint="eastAsia" w:ascii="仿宋" w:hAnsi="仿宋" w:eastAsia="仿宋"/>
          <w:b w:val="0"/>
          <w:bCs/>
          <w:color w:val="000000" w:themeColor="text1"/>
          <w:sz w:val="32"/>
          <w:szCs w:val="32"/>
          <w:lang w:eastAsia="zh-CN"/>
          <w14:textFill>
            <w14:solidFill>
              <w14:schemeClr w14:val="tx1"/>
            </w14:solidFill>
          </w14:textFill>
        </w:rPr>
        <w:t>以“南昌党建”推送的每月主题党日活动为抓手，组织党员干部每周末参加“党建＋大扫除”、无偿献血、八一广场升旗仪式、节假日的烟花和“星驰音乐节”现场秩序维护等多项志愿活动，</w:t>
      </w:r>
      <w:r>
        <w:rPr>
          <w:rFonts w:hint="eastAsia" w:ascii="仿宋" w:hAnsi="仿宋" w:eastAsia="仿宋" w:cs="Times New Roman"/>
          <w:b w:val="0"/>
          <w:bCs/>
          <w:color w:val="000000" w:themeColor="text1"/>
          <w:sz w:val="32"/>
          <w:szCs w:val="32"/>
          <w:lang w:eastAsia="zh-CN"/>
          <w14:textFill>
            <w14:solidFill>
              <w14:schemeClr w14:val="tx1"/>
            </w14:solidFill>
          </w14:textFill>
        </w:rPr>
        <w:t>结合当前正在开展的第二批学习贯彻习近平新时代中国特色社会主义思想主题教育，组织全局党员干部参观“八一起义”纪念馆，学习了“没有调查</w:t>
      </w:r>
      <w:r>
        <w:rPr>
          <w:rFonts w:hint="eastAsia" w:ascii="仿宋" w:hAnsi="仿宋" w:eastAsia="仿宋" w:cs="Times New Roman"/>
          <w:b w:val="0"/>
          <w:bCs/>
          <w:color w:val="000000" w:themeColor="text1"/>
          <w:sz w:val="32"/>
          <w:szCs w:val="32"/>
          <w:lang w:val="en-US" w:eastAsia="zh-CN"/>
          <w14:textFill>
            <w14:solidFill>
              <w14:schemeClr w14:val="tx1"/>
            </w14:solidFill>
          </w14:textFill>
        </w:rPr>
        <w:t xml:space="preserve"> 没有发言权—毛泽东与调查研究专题展</w:t>
      </w:r>
      <w:r>
        <w:rPr>
          <w:rFonts w:hint="eastAsia" w:ascii="仿宋" w:hAnsi="仿宋" w:eastAsia="仿宋" w:cs="Times New Roman"/>
          <w:b w:val="0"/>
          <w:bCs/>
          <w:color w:val="000000" w:themeColor="text1"/>
          <w:sz w:val="32"/>
          <w:szCs w:val="32"/>
          <w:lang w:eastAsia="zh-CN"/>
          <w14:textFill>
            <w14:solidFill>
              <w14:schemeClr w14:val="tx1"/>
            </w14:solidFill>
          </w14:textFill>
        </w:rPr>
        <w:t>”，在工作中要依靠调查研究摸准“急难问题”，始终坚持将“发现真问题、开展真调研、解决真问题”作为调查研究的出发点和落脚点，努力在求深、求实、求细、求准、求效上下功夫。</w:t>
      </w:r>
    </w:p>
    <w:p w14:paraId="7711E2C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b w:val="0"/>
          <w:bCs/>
          <w:color w:val="000000" w:themeColor="text1"/>
          <w:sz w:val="32"/>
          <w:szCs w:val="32"/>
          <w:lang w:eastAsia="zh-CN"/>
          <w14:textFill>
            <w14:solidFill>
              <w14:schemeClr w14:val="tx1"/>
            </w14:solidFill>
          </w14:textFill>
        </w:rPr>
      </w:pPr>
      <w:r>
        <w:rPr>
          <w:rFonts w:hint="eastAsia" w:ascii="仿宋" w:hAnsi="仿宋" w:eastAsia="仿宋"/>
          <w:b/>
          <w:bCs w:val="0"/>
          <w:color w:val="000000" w:themeColor="text1"/>
          <w:sz w:val="32"/>
          <w:szCs w:val="32"/>
          <w:lang w:eastAsia="zh-CN"/>
          <w14:textFill>
            <w14:solidFill>
              <w14:schemeClr w14:val="tx1"/>
            </w14:solidFill>
          </w14:textFill>
        </w:rPr>
        <w:t>三是抓实意识形态主体责任。</w:t>
      </w:r>
      <w:r>
        <w:rPr>
          <w:rFonts w:hint="eastAsia" w:ascii="仿宋" w:hAnsi="仿宋" w:eastAsia="仿宋"/>
          <w:b w:val="0"/>
          <w:bCs/>
          <w:color w:val="000000" w:themeColor="text1"/>
          <w:sz w:val="32"/>
          <w:szCs w:val="32"/>
          <w:lang w:eastAsia="zh-CN"/>
          <w14:textFill>
            <w14:solidFill>
              <w14:schemeClr w14:val="tx1"/>
            </w14:solidFill>
          </w14:textFill>
        </w:rPr>
        <w:t>把意识形态工作纳入党支部书记述职和党员教育培训内容，在互联网上传递政策信息，发布工作动态，引领全局党员干部正确发声，凝聚正能量，截至目前，在区级以上媒体累计发布新闻信息120余篇。</w:t>
      </w:r>
    </w:p>
    <w:p w14:paraId="4EE0BCE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b w:val="0"/>
          <w:bCs/>
          <w:color w:val="000000" w:themeColor="text1"/>
          <w:sz w:val="32"/>
          <w:szCs w:val="32"/>
          <w:lang w:eastAsia="zh-CN"/>
          <w14:textFill>
            <w14:solidFill>
              <w14:schemeClr w14:val="tx1"/>
            </w14:solidFill>
          </w14:textFill>
        </w:rPr>
      </w:pPr>
      <w:r>
        <w:rPr>
          <w:rFonts w:hint="eastAsia" w:ascii="仿宋" w:hAnsi="仿宋" w:eastAsia="仿宋"/>
          <w:b/>
          <w:bCs w:val="0"/>
          <w:color w:val="000000" w:themeColor="text1"/>
          <w:sz w:val="32"/>
          <w:szCs w:val="32"/>
          <w:lang w:eastAsia="zh-CN"/>
          <w14:textFill>
            <w14:solidFill>
              <w14:schemeClr w14:val="tx1"/>
            </w14:solidFill>
          </w14:textFill>
        </w:rPr>
        <w:t>四是抓实党风廉政建设。</w:t>
      </w:r>
      <w:r>
        <w:rPr>
          <w:rFonts w:hint="eastAsia" w:ascii="仿宋" w:hAnsi="仿宋" w:eastAsia="仿宋"/>
          <w:b w:val="0"/>
          <w:bCs/>
          <w:color w:val="000000" w:themeColor="text1"/>
          <w:sz w:val="32"/>
          <w:szCs w:val="32"/>
          <w:lang w:eastAsia="zh-CN"/>
          <w14:textFill>
            <w14:solidFill>
              <w14:schemeClr w14:val="tx1"/>
            </w14:solidFill>
          </w14:textFill>
        </w:rPr>
        <w:t>以区委“作风提升年”专项活动为契机，结合市场监管系统行风建设三年攻坚专项行动，根据廉政风险防控工作要求，我局对照岗位职责，围绕关键岗位、关键环节，梳理廉政风险点，开展全覆盖自查和建立干部廉政档案，全面开展党规党纪学习教育，持续开展警示教育，定期组织观看警示教育片，做到了从思想上固本培元，不断增强干部职工廉政思想认同。构建科学党风廉政建设考核体系，并充分运用考核结果，高效推动党风廉政建设责任制层层落实到位，不断提高党风廉政建设责任制的质量和水平。</w:t>
      </w:r>
    </w:p>
    <w:p w14:paraId="0B6F0A8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val="0"/>
          <w:bCs/>
          <w:color w:val="000000" w:themeColor="text1"/>
          <w:spacing w:val="0"/>
          <w:sz w:val="32"/>
          <w:szCs w:val="32"/>
          <w:highlight w:val="none"/>
          <w:lang w:val="en-US" w:eastAsia="zh-CN"/>
          <w14:textFill>
            <w14:solidFill>
              <w14:schemeClr w14:val="tx1"/>
            </w14:solidFill>
          </w14:textFill>
        </w:rPr>
      </w:pPr>
      <w:r>
        <w:rPr>
          <w:rFonts w:hint="eastAsia" w:ascii="黑体" w:hAnsi="黑体" w:eastAsia="黑体" w:cs="黑体"/>
          <w:b w:val="0"/>
          <w:bCs/>
          <w:color w:val="000000" w:themeColor="text1"/>
          <w:spacing w:val="0"/>
          <w:sz w:val="32"/>
          <w:szCs w:val="32"/>
          <w:highlight w:val="none"/>
          <w:lang w:val="en-US" w:eastAsia="zh-CN"/>
          <w14:textFill>
            <w14:solidFill>
              <w14:schemeClr w14:val="tx1"/>
            </w14:solidFill>
          </w14:textFill>
        </w:rPr>
        <w:t>二、2024年工作计划</w:t>
      </w:r>
    </w:p>
    <w:p w14:paraId="05FABD98">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color w:val="000000" w:themeColor="text1"/>
          <w:spacing w:val="0"/>
          <w:sz w:val="32"/>
          <w:szCs w:val="32"/>
          <w14:textFill>
            <w14:solidFill>
              <w14:schemeClr w14:val="tx1"/>
            </w14:solidFill>
          </w14:textFill>
        </w:rPr>
      </w:pPr>
      <w:r>
        <w:rPr>
          <w:rFonts w:hint="eastAsia" w:ascii="仿宋" w:hAnsi="仿宋" w:eastAsia="仿宋" w:cs="仿宋"/>
          <w:b w:val="0"/>
          <w:bCs/>
          <w:color w:val="000000" w:themeColor="text1"/>
          <w:spacing w:val="0"/>
          <w:sz w:val="32"/>
          <w:szCs w:val="32"/>
          <w14:textFill>
            <w14:solidFill>
              <w14:schemeClr w14:val="tx1"/>
            </w14:solidFill>
          </w14:textFill>
        </w:rPr>
        <w:t>接下来，</w:t>
      </w:r>
      <w:r>
        <w:rPr>
          <w:rFonts w:hint="eastAsia" w:ascii="仿宋" w:hAnsi="仿宋" w:eastAsia="仿宋" w:cs="仿宋"/>
          <w:b w:val="0"/>
          <w:bCs/>
          <w:color w:val="000000" w:themeColor="text1"/>
          <w:spacing w:val="0"/>
          <w:sz w:val="32"/>
          <w:szCs w:val="32"/>
          <w:lang w:eastAsia="zh-CN"/>
          <w14:textFill>
            <w14:solidFill>
              <w14:schemeClr w14:val="tx1"/>
            </w14:solidFill>
          </w14:textFill>
        </w:rPr>
        <w:t>南昌市东湖区市场监督管理局</w:t>
      </w:r>
      <w:r>
        <w:rPr>
          <w:rFonts w:hint="eastAsia" w:ascii="仿宋" w:hAnsi="仿宋" w:eastAsia="仿宋" w:cs="仿宋"/>
          <w:b w:val="0"/>
          <w:bCs/>
          <w:color w:val="000000" w:themeColor="text1"/>
          <w:spacing w:val="0"/>
          <w:sz w:val="32"/>
          <w:szCs w:val="32"/>
          <w14:textFill>
            <w14:solidFill>
              <w14:schemeClr w14:val="tx1"/>
            </w14:solidFill>
          </w14:textFill>
        </w:rPr>
        <w:t>将深入贯彻落实党的二十大、省第十五次党代会精神，不断提升能力强化作风，深化改革创新机制，更加主动、更大力度、更加精准地发挥市场监管职能作用。</w:t>
      </w:r>
    </w:p>
    <w:p w14:paraId="3081E16F">
      <w:pPr>
        <w:pStyle w:val="2"/>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b w:val="0"/>
          <w:bCs/>
          <w:color w:val="000000" w:themeColor="text1"/>
          <w:spacing w:val="0"/>
          <w:sz w:val="32"/>
          <w:szCs w:val="32"/>
          <w14:textFill>
            <w14:solidFill>
              <w14:schemeClr w14:val="tx1"/>
            </w14:solidFill>
          </w14:textFill>
        </w:rPr>
      </w:pPr>
      <w:r>
        <w:rPr>
          <w:rFonts w:hint="eastAsia" w:ascii="楷体_GB2312" w:hAnsi="楷体_GB2312" w:eastAsia="楷体_GB2312" w:cs="楷体_GB2312"/>
          <w:b/>
          <w:bCs w:val="0"/>
          <w:color w:val="000000" w:themeColor="text1"/>
          <w:spacing w:val="0"/>
          <w:sz w:val="32"/>
          <w:szCs w:val="32"/>
          <w14:textFill>
            <w14:solidFill>
              <w14:schemeClr w14:val="tx1"/>
            </w14:solidFill>
          </w14:textFill>
        </w:rPr>
        <w:t>（一）坚持党建引领，以更硬作风促进</w:t>
      </w:r>
      <w:r>
        <w:rPr>
          <w:rFonts w:hint="eastAsia" w:ascii="楷体_GB2312" w:hAnsi="楷体_GB2312" w:eastAsia="楷体_GB2312" w:cs="楷体_GB2312"/>
          <w:b/>
          <w:bCs w:val="0"/>
          <w:color w:val="000000" w:themeColor="text1"/>
          <w:spacing w:val="0"/>
          <w:sz w:val="32"/>
          <w:szCs w:val="32"/>
          <w:lang w:eastAsia="zh-CN"/>
          <w14:textFill>
            <w14:solidFill>
              <w14:schemeClr w14:val="tx1"/>
            </w14:solidFill>
          </w14:textFill>
        </w:rPr>
        <w:t>提质</w:t>
      </w:r>
      <w:r>
        <w:rPr>
          <w:rFonts w:hint="eastAsia" w:ascii="楷体_GB2312" w:hAnsi="楷体_GB2312" w:eastAsia="楷体_GB2312" w:cs="楷体_GB2312"/>
          <w:b/>
          <w:bCs w:val="0"/>
          <w:color w:val="000000" w:themeColor="text1"/>
          <w:spacing w:val="0"/>
          <w:sz w:val="32"/>
          <w:szCs w:val="32"/>
          <w14:textFill>
            <w14:solidFill>
              <w14:schemeClr w14:val="tx1"/>
            </w14:solidFill>
          </w14:textFill>
        </w:rPr>
        <w:t>增效。</w:t>
      </w:r>
      <w:r>
        <w:rPr>
          <w:rFonts w:hint="eastAsia" w:ascii="仿宋" w:hAnsi="仿宋" w:eastAsia="仿宋" w:cs="仿宋"/>
          <w:b w:val="0"/>
          <w:bCs/>
          <w:color w:val="000000" w:themeColor="text1"/>
          <w:spacing w:val="0"/>
          <w:sz w:val="32"/>
          <w:szCs w:val="32"/>
          <w14:textFill>
            <w14:solidFill>
              <w14:schemeClr w14:val="tx1"/>
            </w14:solidFill>
          </w14:textFill>
        </w:rPr>
        <w:t>推进全面从严治党，深</w:t>
      </w:r>
      <w:r>
        <w:rPr>
          <w:rFonts w:hint="eastAsia" w:ascii="仿宋" w:hAnsi="仿宋" w:eastAsia="仿宋" w:cs="仿宋"/>
          <w:b w:val="0"/>
          <w:bCs/>
          <w:color w:val="000000" w:themeColor="text1"/>
          <w:spacing w:val="0"/>
          <w:sz w:val="32"/>
          <w:szCs w:val="32"/>
          <w:lang w:eastAsia="zh-CN"/>
          <w14:textFill>
            <w14:solidFill>
              <w14:schemeClr w14:val="tx1"/>
            </w14:solidFill>
          </w14:textFill>
        </w:rPr>
        <w:t>刻</w:t>
      </w:r>
      <w:r>
        <w:rPr>
          <w:rFonts w:hint="eastAsia" w:ascii="仿宋" w:hAnsi="仿宋" w:eastAsia="仿宋" w:cs="仿宋"/>
          <w:b w:val="0"/>
          <w:bCs/>
          <w:color w:val="000000" w:themeColor="text1"/>
          <w:spacing w:val="0"/>
          <w:sz w:val="32"/>
          <w:szCs w:val="32"/>
          <w14:textFill>
            <w14:solidFill>
              <w14:schemeClr w14:val="tx1"/>
            </w14:solidFill>
          </w14:textFill>
        </w:rPr>
        <w:t>学习领会“两个确立”的决定性意义，全面落实“两个维护”各项制度机制，把党建工作内嵌到市场监管和服务民生中去，不断推动党建工作迈上新台阶。树立良好用人导向，选优配强干部队伍，注重新进公务员实训化培训和跟踪培养，推动干部队伍不断适应新形势、开发新动力、增强新活力，加强队伍建设提升战斗能力，推动各项工作落地落实。</w:t>
      </w:r>
    </w:p>
    <w:p w14:paraId="1B4CDB4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eastAsia" w:ascii="仿宋" w:hAnsi="仿宋" w:eastAsia="仿宋" w:cs="仿宋"/>
          <w:b w:val="0"/>
          <w:bCs/>
          <w:color w:val="000000" w:themeColor="text1"/>
          <w:spacing w:val="0"/>
          <w:sz w:val="32"/>
          <w:szCs w:val="32"/>
          <w14:textFill>
            <w14:solidFill>
              <w14:schemeClr w14:val="tx1"/>
            </w14:solidFill>
          </w14:textFill>
        </w:rPr>
      </w:pPr>
      <w:r>
        <w:rPr>
          <w:rFonts w:hint="eastAsia" w:ascii="楷体_GB2312" w:hAnsi="楷体_GB2312" w:eastAsia="楷体_GB2312" w:cs="楷体_GB2312"/>
          <w:b/>
          <w:bCs w:val="0"/>
          <w:color w:val="000000" w:themeColor="text1"/>
          <w:spacing w:val="0"/>
          <w:sz w:val="32"/>
          <w:szCs w:val="32"/>
          <w14:textFill>
            <w14:solidFill>
              <w14:schemeClr w14:val="tx1"/>
            </w14:solidFill>
          </w14:textFill>
        </w:rPr>
        <w:t>（二）坚持改革先行，以更实举措优化营商环境。</w:t>
      </w:r>
      <w:r>
        <w:rPr>
          <w:rFonts w:hint="eastAsia" w:ascii="仿宋" w:hAnsi="仿宋" w:eastAsia="仿宋" w:cs="仿宋"/>
          <w:b w:val="0"/>
          <w:bCs/>
          <w:color w:val="000000" w:themeColor="text1"/>
          <w:spacing w:val="0"/>
          <w:sz w:val="32"/>
          <w:szCs w:val="32"/>
          <w14:textFill>
            <w14:solidFill>
              <w14:schemeClr w14:val="tx1"/>
            </w14:solidFill>
          </w14:textFill>
        </w:rPr>
        <w:t>纵深推进市场准入“一件事”改革，打通部门之间办理壁垒，全面实施经营主体开办“一次提交、一窗受理、一网通办、一次领取、一日办结”，实现“准入即准营”。加快歇业“一件事”联动部门的信息互通，为歇业制度实施提供数据支撑，解决歇业市场主体的后顾之忧，</w:t>
      </w:r>
      <w:r>
        <w:rPr>
          <w:rFonts w:hint="eastAsia" w:ascii="仿宋" w:hAnsi="仿宋" w:eastAsia="仿宋" w:cs="仿宋"/>
          <w:b w:val="0"/>
          <w:bCs/>
          <w:color w:val="000000" w:themeColor="text1"/>
          <w:spacing w:val="0"/>
          <w:sz w:val="32"/>
          <w:szCs w:val="32"/>
          <w:lang w:val="en-US" w:eastAsia="zh-CN"/>
          <w14:textFill>
            <w14:solidFill>
              <w14:schemeClr w14:val="tx1"/>
            </w14:solidFill>
          </w14:textFill>
        </w:rPr>
        <w:t>强化同省市对接，大力推进辖区内“双随机、一公开”监管工作，实现“进一次门、办多件事，争取以抓铁有痕、踏石留印的韧劲建设市场化、法制化一流营商环境。</w:t>
      </w:r>
    </w:p>
    <w:p w14:paraId="1269778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val="0"/>
          <w:bCs/>
          <w:color w:val="000000" w:themeColor="text1"/>
          <w:spacing w:val="0"/>
          <w:sz w:val="32"/>
          <w:szCs w:val="32"/>
          <w14:textFill>
            <w14:solidFill>
              <w14:schemeClr w14:val="tx1"/>
            </w14:solidFill>
          </w14:textFill>
        </w:rPr>
      </w:pPr>
      <w:r>
        <w:rPr>
          <w:rFonts w:hint="eastAsia" w:ascii="楷体_GB2312" w:hAnsi="楷体_GB2312" w:eastAsia="楷体_GB2312" w:cs="楷体_GB2312"/>
          <w:b/>
          <w:bCs w:val="0"/>
          <w:color w:val="000000" w:themeColor="text1"/>
          <w:spacing w:val="0"/>
          <w:sz w:val="32"/>
          <w:szCs w:val="32"/>
          <w14:textFill>
            <w14:solidFill>
              <w14:schemeClr w14:val="tx1"/>
            </w14:solidFill>
          </w14:textFill>
        </w:rPr>
        <w:t>（三）坚持</w:t>
      </w:r>
      <w:r>
        <w:rPr>
          <w:rFonts w:hint="eastAsia" w:ascii="楷体_GB2312" w:hAnsi="楷体_GB2312" w:eastAsia="楷体_GB2312" w:cs="楷体_GB2312"/>
          <w:b/>
          <w:bCs w:val="0"/>
          <w:color w:val="000000" w:themeColor="text1"/>
          <w:spacing w:val="0"/>
          <w:sz w:val="32"/>
          <w:szCs w:val="32"/>
          <w:lang w:eastAsia="zh-CN"/>
          <w14:textFill>
            <w14:solidFill>
              <w14:schemeClr w14:val="tx1"/>
            </w14:solidFill>
          </w14:textFill>
        </w:rPr>
        <w:t>提质赋能</w:t>
      </w:r>
      <w:r>
        <w:rPr>
          <w:rFonts w:hint="eastAsia" w:ascii="楷体_GB2312" w:hAnsi="楷体_GB2312" w:eastAsia="楷体_GB2312" w:cs="楷体_GB2312"/>
          <w:b/>
          <w:bCs w:val="0"/>
          <w:color w:val="000000" w:themeColor="text1"/>
          <w:spacing w:val="0"/>
          <w:sz w:val="32"/>
          <w:szCs w:val="32"/>
          <w14:textFill>
            <w14:solidFill>
              <w14:schemeClr w14:val="tx1"/>
            </w14:solidFill>
          </w14:textFill>
        </w:rPr>
        <w:t>，以更高标准助推高质量发展</w:t>
      </w:r>
      <w:r>
        <w:rPr>
          <w:rFonts w:hint="eastAsia" w:ascii="仿宋" w:hAnsi="仿宋" w:eastAsia="仿宋" w:cs="仿宋"/>
          <w:b w:val="0"/>
          <w:bCs/>
          <w:color w:val="000000" w:themeColor="text1"/>
          <w:spacing w:val="0"/>
          <w:kern w:val="0"/>
          <w:sz w:val="32"/>
          <w:szCs w:val="32"/>
          <w:lang w:val="en-US" w:eastAsia="zh-CN" w:bidi="ar"/>
          <w14:textFill>
            <w14:solidFill>
              <w14:schemeClr w14:val="tx1"/>
            </w14:solidFill>
          </w14:textFill>
        </w:rPr>
        <w:t>。利用消费者权益保护日、“4.26”知识产权保护日等时间节点，结合东湖实际，开展形式多样的宣传活动，确保各项惠企政策落到实处；同时加强专利质押融资工作宣传，持续跟进辖区内已申请专利质押融资企业材料审批进度，及时掌握最新数据。</w:t>
      </w:r>
      <w:r>
        <w:rPr>
          <w:rFonts w:hint="eastAsia" w:ascii="仿宋" w:hAnsi="仿宋" w:eastAsia="仿宋"/>
          <w:color w:val="000000" w:themeColor="text1"/>
          <w:sz w:val="32"/>
          <w:szCs w:val="32"/>
          <w14:textFill>
            <w14:solidFill>
              <w14:schemeClr w14:val="tx1"/>
            </w14:solidFill>
          </w14:textFill>
        </w:rPr>
        <w:t>继续推进质量兴区工作，</w:t>
      </w:r>
      <w:r>
        <w:rPr>
          <w:rFonts w:hint="eastAsia" w:ascii="仿宋" w:hAnsi="仿宋" w:eastAsia="仿宋" w:cs="仿宋"/>
          <w:b w:val="0"/>
          <w:bCs/>
          <w:color w:val="000000" w:themeColor="text1"/>
          <w:spacing w:val="0"/>
          <w:kern w:val="0"/>
          <w:sz w:val="32"/>
          <w:szCs w:val="32"/>
          <w:lang w:val="en-US" w:eastAsia="zh-CN" w:bidi="ar"/>
          <w14:textFill>
            <w14:solidFill>
              <w14:schemeClr w14:val="tx1"/>
            </w14:solidFill>
          </w14:textFill>
        </w:rPr>
        <w:t>结合我区工作实际，积极探索建立质量评价体系，实施名牌战略，推进我区服务业品牌建设，服务地方经济高质量发展。</w:t>
      </w:r>
    </w:p>
    <w:p w14:paraId="40FA1100">
      <w:pPr>
        <w:pStyle w:val="2"/>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b w:val="0"/>
          <w:bCs/>
          <w:color w:val="000000" w:themeColor="text1"/>
          <w:spacing w:val="0"/>
          <w:sz w:val="32"/>
          <w:szCs w:val="32"/>
          <w14:textFill>
            <w14:solidFill>
              <w14:schemeClr w14:val="tx1"/>
            </w14:solidFill>
          </w14:textFill>
        </w:rPr>
      </w:pPr>
      <w:r>
        <w:rPr>
          <w:rFonts w:hint="eastAsia" w:ascii="楷体_GB2312" w:hAnsi="楷体_GB2312" w:eastAsia="楷体_GB2312" w:cs="楷体_GB2312"/>
          <w:b/>
          <w:bCs w:val="0"/>
          <w:color w:val="000000" w:themeColor="text1"/>
          <w:spacing w:val="0"/>
          <w:sz w:val="32"/>
          <w:szCs w:val="32"/>
          <w14:textFill>
            <w14:solidFill>
              <w14:schemeClr w14:val="tx1"/>
            </w14:solidFill>
          </w14:textFill>
        </w:rPr>
        <w:t>（四）坚持底线思维，以更强担当筑牢安全屏障。</w:t>
      </w:r>
      <w:r>
        <w:rPr>
          <w:rFonts w:hint="eastAsia" w:ascii="仿宋" w:hAnsi="仿宋" w:eastAsia="仿宋" w:cs="仿宋"/>
          <w:b w:val="0"/>
          <w:bCs/>
          <w:color w:val="000000" w:themeColor="text1"/>
          <w:spacing w:val="0"/>
          <w:sz w:val="32"/>
          <w:szCs w:val="32"/>
          <w14:textFill>
            <w14:solidFill>
              <w14:schemeClr w14:val="tx1"/>
            </w14:solidFill>
          </w14:textFill>
        </w:rPr>
        <w:t>充分认识防范化解市场监管领域重大风险的重要性和紧迫性，建立全链条闭环管理、全覆盖溯源倒查、清单式管控机制，不断提高风险防范能力，及时梳理市场监管领域的风险隐患，做到未雨绸缪，防范在前。深入开展食品药品、特种设备、产品质量等重点领域的风险排查工作，对发现的风险隐患，对症下药、跟踪整改，力争把风险化解在源头、消灭在萌芽。</w:t>
      </w:r>
    </w:p>
    <w:p w14:paraId="526811AF">
      <w:pPr>
        <w:pStyle w:val="2"/>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b w:val="0"/>
          <w:bCs/>
          <w:color w:val="000000" w:themeColor="text1"/>
          <w:spacing w:val="0"/>
          <w:sz w:val="32"/>
          <w:szCs w:val="32"/>
          <w14:textFill>
            <w14:solidFill>
              <w14:schemeClr w14:val="tx1"/>
            </w14:solidFill>
          </w14:textFill>
        </w:rPr>
      </w:pPr>
      <w:r>
        <w:rPr>
          <w:rFonts w:hint="eastAsia" w:ascii="楷体_GB2312" w:hAnsi="楷体_GB2312" w:eastAsia="楷体_GB2312" w:cs="楷体_GB2312"/>
          <w:b/>
          <w:bCs w:val="0"/>
          <w:color w:val="000000" w:themeColor="text1"/>
          <w:spacing w:val="0"/>
          <w:sz w:val="32"/>
          <w:szCs w:val="32"/>
          <w14:textFill>
            <w14:solidFill>
              <w14:schemeClr w14:val="tx1"/>
            </w14:solidFill>
          </w14:textFill>
        </w:rPr>
        <w:t>（五）坚持执法必严，以更大力度维护市场秩序。</w:t>
      </w:r>
      <w:r>
        <w:rPr>
          <w:rFonts w:hint="eastAsia" w:ascii="仿宋" w:hAnsi="仿宋" w:eastAsia="仿宋" w:cs="仿宋"/>
          <w:b w:val="0"/>
          <w:bCs/>
          <w:color w:val="000000" w:themeColor="text1"/>
          <w:spacing w:val="0"/>
          <w:sz w:val="32"/>
          <w:szCs w:val="32"/>
          <w14:textFill>
            <w14:solidFill>
              <w14:schemeClr w14:val="tx1"/>
            </w14:solidFill>
          </w14:textFill>
        </w:rPr>
        <w:t>持续开展民生领域</w:t>
      </w:r>
      <w:r>
        <w:rPr>
          <w:rFonts w:hint="eastAsia" w:ascii="仿宋" w:hAnsi="仿宋" w:eastAsia="仿宋" w:cs="仿宋"/>
          <w:b w:val="0"/>
          <w:bCs/>
          <w:color w:val="000000" w:themeColor="text1"/>
          <w:spacing w:val="0"/>
          <w:sz w:val="32"/>
          <w:szCs w:val="32"/>
          <w:lang w:eastAsia="zh-CN"/>
          <w14:textFill>
            <w14:solidFill>
              <w14:schemeClr w14:val="tx1"/>
            </w14:solidFill>
          </w14:textFill>
        </w:rPr>
        <w:t>“铁</w:t>
      </w:r>
      <w:r>
        <w:rPr>
          <w:rFonts w:hint="eastAsia" w:ascii="仿宋" w:hAnsi="仿宋" w:eastAsia="仿宋" w:cs="仿宋"/>
          <w:b w:val="0"/>
          <w:bCs/>
          <w:color w:val="000000" w:themeColor="text1"/>
          <w:spacing w:val="0"/>
          <w:sz w:val="32"/>
          <w:szCs w:val="32"/>
          <w14:textFill>
            <w14:solidFill>
              <w14:schemeClr w14:val="tx1"/>
            </w14:solidFill>
          </w14:textFill>
        </w:rPr>
        <w:t>拳</w:t>
      </w:r>
      <w:r>
        <w:rPr>
          <w:rFonts w:hint="eastAsia" w:ascii="仿宋" w:hAnsi="仿宋" w:eastAsia="仿宋" w:cs="仿宋"/>
          <w:b w:val="0"/>
          <w:bCs/>
          <w:color w:val="000000" w:themeColor="text1"/>
          <w:spacing w:val="0"/>
          <w:sz w:val="32"/>
          <w:szCs w:val="32"/>
          <w:lang w:eastAsia="zh-CN"/>
          <w14:textFill>
            <w14:solidFill>
              <w14:schemeClr w14:val="tx1"/>
            </w14:solidFill>
          </w14:textFill>
        </w:rPr>
        <w:t>”行动等</w:t>
      </w:r>
      <w:r>
        <w:rPr>
          <w:rFonts w:hint="eastAsia" w:ascii="仿宋" w:hAnsi="仿宋" w:eastAsia="仿宋" w:cs="仿宋"/>
          <w:b w:val="0"/>
          <w:bCs/>
          <w:color w:val="000000" w:themeColor="text1"/>
          <w:spacing w:val="0"/>
          <w:sz w:val="32"/>
          <w:szCs w:val="32"/>
          <w14:textFill>
            <w14:solidFill>
              <w14:schemeClr w14:val="tx1"/>
            </w14:solidFill>
          </w14:textFill>
        </w:rPr>
        <w:t>系列专项执法，聚焦“民意最盼、危害最大、市场监管风险和压力最大”的重点领域，挖掘破除一批行业潜规则，</w:t>
      </w:r>
      <w:r>
        <w:rPr>
          <w:rFonts w:hint="eastAsia" w:ascii="仿宋" w:hAnsi="仿宋" w:eastAsia="仿宋" w:cs="仿宋"/>
          <w:b w:val="0"/>
          <w:bCs/>
          <w:color w:val="000000" w:themeColor="text1"/>
          <w:spacing w:val="0"/>
          <w:sz w:val="32"/>
          <w:szCs w:val="32"/>
          <w:lang w:val="en-US" w:eastAsia="zh-CN"/>
          <w14:textFill>
            <w14:solidFill>
              <w14:schemeClr w14:val="tx1"/>
            </w14:solidFill>
          </w14:textFill>
        </w:rPr>
        <w:t>强化依法行政，加强法制宣传教育，增强公民和干部的法律意识。通过法制讲座、法律培训等形式，在不同群体中有针对性地开展法制宣传教育，加大普法工作力度，培养法律明白人。针对“职业打假人”恶意举报并要求赔偿奖励的行为，积极探索相关解决方案，保护正常有序的市场消费环境。</w:t>
      </w:r>
    </w:p>
    <w:p w14:paraId="1F9D6C77">
      <w:pPr>
        <w:pStyle w:val="12"/>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黑体" w:hAnsi="黑体" w:eastAsia="黑体" w:cs="黑体"/>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pPr>
      <w:r>
        <w:rPr>
          <w:rFonts w:hint="eastAsia" w:ascii="黑体" w:hAnsi="黑体" w:eastAsia="黑体" w:cs="黑体"/>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三、对区委工作的意见建议</w:t>
      </w:r>
    </w:p>
    <w:p w14:paraId="444BC8A1">
      <w:pPr>
        <w:pStyle w:val="12"/>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default" w:ascii="仿宋" w:hAnsi="仿宋" w:eastAsia="仿宋" w:cs="仿宋"/>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pPr>
      <w:r>
        <w:rPr>
          <w:rFonts w:hint="eastAsia" w:ascii="仿宋" w:hAnsi="仿宋" w:eastAsia="仿宋" w:cs="仿宋"/>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无</w:t>
      </w:r>
    </w:p>
    <w:p w14:paraId="677D9B0E">
      <w:pPr>
        <w:pStyle w:val="12"/>
        <w:spacing w:line="240" w:lineRule="auto"/>
        <w:ind w:firstLine="640"/>
        <w:jc w:val="center"/>
        <w:rPr>
          <w:rFonts w:hint="eastAsia" w:ascii="仿宋" w:hAnsi="仿宋" w:eastAsia="仿宋" w:cs="仿宋"/>
          <w:b/>
          <w:bCs/>
          <w:i w:val="0"/>
          <w:iCs w:val="0"/>
          <w:caps w:val="0"/>
          <w:color w:val="000000" w:themeColor="text1"/>
          <w:spacing w:val="0"/>
          <w:sz w:val="32"/>
          <w:szCs w:val="32"/>
          <w:highlight w:val="none"/>
          <w:shd w:val="clear" w:fill="FFFFFF"/>
          <w:lang w:val="en-US" w:eastAsia="zh-CN"/>
          <w14:textFill>
            <w14:solidFill>
              <w14:schemeClr w14:val="tx1"/>
            </w14:solidFill>
          </w14:textFill>
        </w:rPr>
      </w:pPr>
      <w:r>
        <w:rPr>
          <w:rFonts w:hint="eastAsia" w:ascii="仿宋" w:hAnsi="仿宋" w:eastAsia="仿宋" w:cs="仿宋"/>
          <w:b/>
          <w:bCs/>
          <w:i w:val="0"/>
          <w:iCs w:val="0"/>
          <w:caps w:val="0"/>
          <w:color w:val="000000" w:themeColor="text1"/>
          <w:spacing w:val="0"/>
          <w:sz w:val="32"/>
          <w:szCs w:val="32"/>
          <w:highlight w:val="none"/>
          <w:shd w:val="clear" w:fill="FFFFFF"/>
          <w:lang w:val="en-US" w:eastAsia="zh-CN"/>
          <w14:textFill>
            <w14:solidFill>
              <w14:schemeClr w14:val="tx1"/>
            </w14:solidFill>
          </w14:textFill>
        </w:rPr>
        <w:t xml:space="preserve">        </w:t>
      </w:r>
    </w:p>
    <w:p w14:paraId="406A2338">
      <w:pPr>
        <w:pStyle w:val="12"/>
        <w:spacing w:line="240" w:lineRule="auto"/>
        <w:ind w:firstLine="640"/>
        <w:jc w:val="center"/>
        <w:rPr>
          <w:rFonts w:hint="eastAsia" w:ascii="仿宋" w:hAnsi="仿宋" w:eastAsia="仿宋" w:cs="仿宋"/>
          <w:b/>
          <w:bCs/>
          <w:i w:val="0"/>
          <w:iCs w:val="0"/>
          <w:caps w:val="0"/>
          <w:color w:val="000000" w:themeColor="text1"/>
          <w:spacing w:val="0"/>
          <w:sz w:val="32"/>
          <w:szCs w:val="32"/>
          <w:highlight w:val="none"/>
          <w:shd w:val="clear" w:fill="FFFFFF"/>
          <w:lang w:val="en-US" w:eastAsia="zh-CN"/>
          <w14:textFill>
            <w14:solidFill>
              <w14:schemeClr w14:val="tx1"/>
            </w14:solidFill>
          </w14:textFill>
        </w:rPr>
      </w:pPr>
    </w:p>
    <w:p w14:paraId="1745F504">
      <w:pPr>
        <w:pStyle w:val="12"/>
        <w:spacing w:line="240" w:lineRule="auto"/>
        <w:ind w:firstLine="640"/>
        <w:jc w:val="center"/>
        <w:rPr>
          <w:rFonts w:hint="eastAsia" w:ascii="仿宋" w:hAnsi="仿宋" w:eastAsia="仿宋" w:cs="仿宋"/>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pPr>
      <w:r>
        <w:rPr>
          <w:rFonts w:hint="eastAsia" w:ascii="仿宋" w:hAnsi="仿宋" w:eastAsia="仿宋" w:cs="仿宋"/>
          <w:b/>
          <w:bCs/>
          <w:i w:val="0"/>
          <w:iCs w:val="0"/>
          <w:caps w:val="0"/>
          <w:color w:val="000000" w:themeColor="text1"/>
          <w:spacing w:val="0"/>
          <w:sz w:val="32"/>
          <w:szCs w:val="32"/>
          <w:highlight w:val="none"/>
          <w:shd w:val="clear" w:fill="FFFFFF"/>
          <w:lang w:val="en-US" w:eastAsia="zh-CN"/>
          <w14:textFill>
            <w14:solidFill>
              <w14:schemeClr w14:val="tx1"/>
            </w14:solidFill>
          </w14:textFill>
        </w:rPr>
        <w:t xml:space="preserve">          </w:t>
      </w:r>
      <w:r>
        <w:rPr>
          <w:rFonts w:hint="eastAsia" w:ascii="仿宋" w:hAnsi="仿宋" w:eastAsia="仿宋" w:cs="仿宋"/>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 xml:space="preserve"> 南昌市东湖区市场监督管理局</w:t>
      </w:r>
    </w:p>
    <w:p w14:paraId="382205B2">
      <w:pPr>
        <w:pStyle w:val="12"/>
        <w:spacing w:line="240" w:lineRule="auto"/>
        <w:ind w:firstLine="640"/>
        <w:jc w:val="center"/>
        <w:rPr>
          <w:rFonts w:hint="default" w:ascii="仿宋" w:hAnsi="仿宋" w:eastAsia="仿宋" w:cs="仿宋"/>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pPr>
      <w:r>
        <w:rPr>
          <w:rFonts w:hint="eastAsia" w:ascii="仿宋" w:hAnsi="仿宋" w:eastAsia="仿宋" w:cs="仿宋"/>
          <w:b w:val="0"/>
          <w:bCs w:val="0"/>
          <w:i w:val="0"/>
          <w:iCs w:val="0"/>
          <w:caps w:val="0"/>
          <w:color w:val="000000" w:themeColor="text1"/>
          <w:spacing w:val="0"/>
          <w:sz w:val="32"/>
          <w:szCs w:val="32"/>
          <w:highlight w:val="none"/>
          <w:shd w:val="clear" w:fill="FFFFFF"/>
          <w:lang w:val="en-US" w:eastAsia="zh-CN"/>
          <w14:textFill>
            <w14:solidFill>
              <w14:schemeClr w14:val="tx1"/>
            </w14:solidFill>
          </w14:textFill>
        </w:rPr>
        <w:t xml:space="preserve">            2023年11月27日</w:t>
      </w:r>
    </w:p>
    <w:p w14:paraId="12688F02">
      <w:pPr>
        <w:pStyle w:val="12"/>
        <w:spacing w:line="240" w:lineRule="auto"/>
        <w:ind w:firstLine="640"/>
        <w:rPr>
          <w:rFonts w:hint="eastAsia" w:ascii="仿宋" w:hAnsi="仿宋" w:eastAsia="仿宋" w:cs="仿宋"/>
          <w:b w:val="0"/>
          <w:bCs w:val="0"/>
          <w:sz w:val="32"/>
          <w:szCs w:val="32"/>
          <w:lang w:val="en-US" w:eastAsia="zh-CN"/>
        </w:rPr>
      </w:pPr>
    </w:p>
    <w:p w14:paraId="3527FBDC">
      <w:pPr>
        <w:pStyle w:val="11"/>
        <w:keepNext w:val="0"/>
        <w:keepLines w:val="0"/>
        <w:pageBreakBefore w:val="0"/>
        <w:numPr>
          <w:ilvl w:val="0"/>
          <w:numId w:val="0"/>
        </w:numPr>
        <w:kinsoku/>
        <w:wordWrap/>
        <w:overflowPunct/>
        <w:topLinePunct w:val="0"/>
        <w:autoSpaceDE/>
        <w:autoSpaceDN/>
        <w:bidi w:val="0"/>
        <w:adjustRightInd/>
        <w:spacing w:line="600" w:lineRule="exact"/>
        <w:ind w:firstLine="640" w:firstLineChars="200"/>
        <w:rPr>
          <w:rFonts w:hint="default" w:ascii="仿宋_GB2312" w:hAnsi="仿宋" w:eastAsia="仿宋_GB2312" w:cs="仿宋"/>
          <w:b w:val="0"/>
          <w:bCs w:val="0"/>
          <w:sz w:val="32"/>
          <w:szCs w:val="32"/>
          <w:lang w:val="en-US"/>
        </w:rPr>
      </w:pPr>
    </w:p>
    <w:p w14:paraId="1E48E6F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仿宋" w:hAnsi="仿宋" w:eastAsia="仿宋" w:cs="仿宋"/>
          <w:i w:val="0"/>
          <w:iCs w:val="0"/>
          <w:caps w:val="0"/>
          <w:color w:val="000000"/>
          <w:spacing w:val="0"/>
          <w:sz w:val="32"/>
          <w:szCs w:val="32"/>
          <w:highlight w:val="none"/>
          <w:shd w:val="clear" w:fill="FFFFFF"/>
          <w:lang w:val="en-US" w:eastAsia="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82"/>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Tahoma">
    <w:altName w:val="noto sans thai"/>
    <w:panose1 w:val="020B0604030504040204"/>
    <w:charset w:val="00"/>
    <w:family w:val="auto"/>
    <w:pitch w:val="default"/>
    <w:sig w:usb0="00000000" w:usb1="00000000" w:usb2="00000029" w:usb3="00000000" w:csb0="200101FF" w:csb1="20280000"/>
  </w:font>
  <w:font w:name="noto sans thai">
    <w:panose1 w:val="020B0502040504020204"/>
    <w:charset w:val="00"/>
    <w:family w:val="auto"/>
    <w:pitch w:val="default"/>
    <w:sig w:usb0="81000063" w:usb1="00002000" w:usb2="00000000" w:usb3="00000000" w:csb0="00010000"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 w:name="MathJax_Vector">
    <w:panose1 w:val="02000603000000000000"/>
    <w:charset w:val="00"/>
    <w:family w:val="auto"/>
    <w:pitch w:val="default"/>
    <w:sig w:usb0="00000001" w:usb1="0000002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yMjBkZjBjOTA1NzhjNTM5OGU0NmE4NmExNTVjYjAifQ=="/>
  </w:docVars>
  <w:rsids>
    <w:rsidRoot w:val="00000000"/>
    <w:rsid w:val="064F7300"/>
    <w:rsid w:val="0D8E229F"/>
    <w:rsid w:val="0E0E518E"/>
    <w:rsid w:val="17A76437"/>
    <w:rsid w:val="1E6C3F37"/>
    <w:rsid w:val="1F2860CA"/>
    <w:rsid w:val="30F73B34"/>
    <w:rsid w:val="37A85F18"/>
    <w:rsid w:val="45E00BE3"/>
    <w:rsid w:val="49A27574"/>
    <w:rsid w:val="4DB36BDD"/>
    <w:rsid w:val="529E1C09"/>
    <w:rsid w:val="52CB6777"/>
    <w:rsid w:val="56D33C05"/>
    <w:rsid w:val="6E657628"/>
    <w:rsid w:val="74AB08E0"/>
    <w:rsid w:val="7AFEB0C1"/>
    <w:rsid w:val="FF95AE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jc w:val="center"/>
    </w:pPr>
    <w:rPr>
      <w:rFonts w:ascii="Calibri" w:hAnsi="Calibri" w:eastAsia="宋体" w:cs="Times New Roman"/>
      <w:b/>
      <w:sz w:val="36"/>
    </w:rPr>
  </w:style>
  <w:style w:type="paragraph" w:styleId="3">
    <w:name w:val="footnote text"/>
    <w:basedOn w:val="1"/>
    <w:unhideWhenUsed/>
    <w:qFormat/>
    <w:uiPriority w:val="99"/>
    <w:pPr>
      <w:snapToGrid w:val="0"/>
      <w:jc w:val="left"/>
    </w:pPr>
    <w:rPr>
      <w:sz w:val="18"/>
      <w:szCs w:val="18"/>
    </w:rPr>
  </w:style>
  <w:style w:type="paragraph" w:styleId="4">
    <w:name w:val="Normal (Web)"/>
    <w:basedOn w:val="1"/>
    <w:autoRedefine/>
    <w:unhideWhenUsed/>
    <w:qFormat/>
    <w:uiPriority w:val="99"/>
    <w:pPr>
      <w:spacing w:before="0" w:beforeAutospacing="1" w:after="0" w:afterAutospacing="1"/>
      <w:ind w:left="0" w:right="0"/>
      <w:jc w:val="left"/>
    </w:pPr>
    <w:rPr>
      <w:kern w:val="0"/>
      <w:sz w:val="24"/>
      <w:lang w:val="en-US" w:eastAsia="zh-CN" w:bidi="ar"/>
    </w:rPr>
  </w:style>
  <w:style w:type="paragraph" w:styleId="5">
    <w:name w:val="Title"/>
    <w:basedOn w:val="1"/>
    <w:next w:val="1"/>
    <w:qFormat/>
    <w:uiPriority w:val="0"/>
    <w:pPr>
      <w:spacing w:before="240" w:after="60"/>
      <w:jc w:val="center"/>
      <w:textAlignment w:val="baseline"/>
    </w:pPr>
    <w:rPr>
      <w:rFonts w:ascii="Cambria" w:hAnsi="Cambria"/>
      <w:b/>
      <w:bCs/>
      <w:sz w:val="32"/>
      <w:szCs w:val="32"/>
    </w:rPr>
  </w:style>
  <w:style w:type="paragraph" w:styleId="6">
    <w:name w:val="Body Text First Indent"/>
    <w:basedOn w:val="2"/>
    <w:autoRedefine/>
    <w:qFormat/>
    <w:uiPriority w:val="0"/>
    <w:pPr>
      <w:ind w:firstLine="420" w:firstLineChars="100"/>
    </w:pPr>
  </w:style>
  <w:style w:type="paragraph" w:customStyle="1" w:styleId="9">
    <w:name w:val="样式 行距: 固定值 28.9 磅"/>
    <w:basedOn w:val="1"/>
    <w:autoRedefine/>
    <w:qFormat/>
    <w:uiPriority w:val="99"/>
    <w:pPr>
      <w:spacing w:line="578" w:lineRule="exact"/>
    </w:pPr>
    <w:rPr>
      <w:rFonts w:ascii="Times New Roman" w:hAnsi="Times New Roman"/>
      <w:sz w:val="21"/>
    </w:rPr>
  </w:style>
  <w:style w:type="paragraph" w:customStyle="1" w:styleId="10">
    <w:name w:val="引用1"/>
    <w:next w:val="1"/>
    <w:autoRedefine/>
    <w:qFormat/>
    <w:uiPriority w:val="0"/>
    <w:pPr>
      <w:wordWrap w:val="0"/>
      <w:spacing w:before="200" w:after="160"/>
      <w:ind w:left="864" w:right="864"/>
      <w:jc w:val="center"/>
    </w:pPr>
    <w:rPr>
      <w:rFonts w:ascii="Times New Roman" w:hAnsi="Times New Roman" w:eastAsia="宋体" w:cs="Times New Roman"/>
      <w:i/>
      <w:sz w:val="21"/>
      <w:szCs w:val="22"/>
      <w:lang w:val="en-US" w:eastAsia="zh-CN" w:bidi="ar-SA"/>
    </w:rPr>
  </w:style>
  <w:style w:type="paragraph" w:customStyle="1" w:styleId="11">
    <w:name w:val="UserStyle_0"/>
    <w:autoRedefine/>
    <w:qFormat/>
    <w:uiPriority w:val="0"/>
    <w:pPr>
      <w:snapToGrid w:val="0"/>
      <w:textAlignment w:val="baseline"/>
    </w:pPr>
    <w:rPr>
      <w:rFonts w:ascii="Tahoma" w:hAnsi="Tahoma" w:eastAsia="宋体" w:cs="黑体"/>
      <w:sz w:val="22"/>
      <w:szCs w:val="22"/>
      <w:lang w:val="en-US" w:eastAsia="zh-CN" w:bidi="ar-SA"/>
    </w:rPr>
  </w:style>
  <w:style w:type="paragraph" w:customStyle="1" w:styleId="12">
    <w:name w:val="公文正文"/>
    <w:basedOn w:val="1"/>
    <w:qFormat/>
    <w:uiPriority w:val="0"/>
    <w:pPr>
      <w:spacing w:line="560" w:lineRule="exact"/>
      <w:ind w:firstLine="880" w:firstLineChars="200"/>
    </w:pPr>
    <w:rPr>
      <w:rFonts w:ascii="仿宋_GB2312" w:hAnsi="仿宋_GB2312" w:eastAsia="仿宋_GB2312"/>
      <w:sz w:val="32"/>
    </w:rPr>
  </w:style>
  <w:style w:type="paragraph" w:styleId="13">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0</Words>
  <Characters>0</Characters>
  <Lines>0</Lines>
  <Paragraphs>0</Paragraphs>
  <TotalTime>5</TotalTime>
  <ScaleCrop>false</ScaleCrop>
  <LinksUpToDate>false</LinksUpToDate>
  <CharactersWithSpaces>0</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2023-11-27T09:27:00Z</dcterms:created>
  <dc:creator>Administrator</dc:creator>
  <cp:lastModifiedBy>在吗借我一亿</cp:lastModifiedBy>
  <cp:lastPrinted>2023-11-27T16:04:00Z</cp:lastPrinted>
  <dcterms:modified xsi:type="dcterms:W3CDTF">2026-01-16T09:36:48Z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2C28979B1E384EBAA9FB9F12E3D6EE1C_12</vt:lpwstr>
  </property>
</Properties>
</file>