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r>
        <w:drawing>
          <wp:anchor distT="0" distB="0" distL="0" distR="0" simplePos="0" relativeHeight="251659264" behindDoc="0" locked="0" layoutInCell="1" allowOverlap="1">
            <wp:simplePos x="0" y="0"/>
            <wp:positionH relativeFrom="column">
              <wp:posOffset>4358640</wp:posOffset>
            </wp:positionH>
            <wp:positionV relativeFrom="paragraph">
              <wp:posOffset>292100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rPr>
        <w:t>202</w:t>
      </w:r>
      <w:r>
        <w:rPr>
          <w:rFonts w:hint="eastAsia" w:asciiTheme="majorEastAsia" w:hAnsiTheme="majorEastAsia" w:eastAsiaTheme="majorEastAsia" w:cstheme="majorEastAsia"/>
          <w:b/>
          <w:bCs/>
          <w:color w:val="auto"/>
          <w:sz w:val="44"/>
          <w:szCs w:val="44"/>
          <w:highlight w:val="none"/>
          <w:lang w:val="en-US" w:eastAsia="zh-CN"/>
        </w:rPr>
        <w:t>5</w:t>
      </w:r>
      <w:r>
        <w:rPr>
          <w:rFonts w:hint="eastAsia" w:asciiTheme="majorEastAsia" w:hAnsiTheme="majorEastAsia" w:eastAsiaTheme="majorEastAsia" w:cstheme="majorEastAsia"/>
          <w:b/>
          <w:bCs/>
          <w:color w:val="auto"/>
          <w:sz w:val="44"/>
          <w:szCs w:val="44"/>
          <w:highlight w:val="none"/>
        </w:rPr>
        <w:t>年度部门项目支出绩效评价报告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该项目用于计生、执法大队经费、关工委工作经费、团委工作经费。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该项目用于计生、执法大队经费、关工委工作经费、团委工作经费。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 年本单位积极开展实施已立项的项目，按计划完成了“区级二次分配项目”的发放工作。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资金投入：“区级二次分配项目”项目资金来源区级财政拨款，年初预算安排316.36万元，2025年实际到位242.58万元。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 年度“区级二次分配项目”实际支出 242.58万元，预算资金执行率 76.68%。</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通过区政府各部门下达各项专项经费，更好地完成交办的事项：1、做好经济普查统计工作，盘活辖区经济。2、加大党建基层人才培养；3、统筹好区委、区关工委等群体工作；4、巩固国家卫生城、文明城市创建工作；5、巩固提高计生优质服务水平，促进人口长期均衡发展；6、打造环境整洁、交通次序良好的环境。</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通过区政府各部门下达各项专项经费，更好地完成交办的事项：1、做好经济普查统计工作，盘活辖区经济。2、加大党建基层人才培养；3、统筹好区委、区关工委等群体工作；4、巩固国家卫生城、文明城市创建工作；5、巩固提高计生优质服务水平，促进人口长期均衡发展；6、打造环境整洁、交通次序良好的环境。</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“区级二次分配项目”</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316.36</w:t>
      </w:r>
      <w:r>
        <w:rPr>
          <w:rFonts w:hint="eastAsia" w:ascii="仿宋_GB2312" w:hAnsi="仿宋_GB2312" w:eastAsia="仿宋_GB2312" w:cs="仿宋_GB2312"/>
          <w:color w:val="auto"/>
          <w:sz w:val="32"/>
          <w:szCs w:val="32"/>
          <w:highlight w:val="none"/>
        </w:rPr>
        <w:t>万元。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“区级二次分配项目”</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年项目支出绩效评价得分</w:t>
      </w:r>
      <w:r>
        <w:rPr>
          <w:rFonts w:hint="eastAsia" w:ascii="仿宋_GB2312" w:hAnsi="仿宋_GB2312" w:eastAsia="仿宋_GB2312" w:cs="仿宋_GB2312"/>
          <w:color w:val="auto"/>
          <w:sz w:val="32"/>
          <w:szCs w:val="32"/>
          <w:highlight w:val="none"/>
          <w:lang w:val="en-US" w:eastAsia="zh-CN"/>
        </w:rPr>
        <w:t>97分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“区级二次分配项目”绩效自评得分为97分，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“区级二次分配项目”</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val="en-US" w:eastAsia="zh-CN"/>
        </w:rPr>
        <w:t>年度</w:t>
      </w:r>
      <w:r>
        <w:rPr>
          <w:rFonts w:hint="eastAsia" w:ascii="仿宋_GB2312" w:hAnsi="仿宋_GB2312" w:cs="仿宋_GB2312"/>
          <w:color w:val="auto"/>
          <w:sz w:val="32"/>
          <w:szCs w:val="32"/>
          <w:highlight w:val="none"/>
          <w:lang w:val="en-US" w:eastAsia="zh-CN"/>
        </w:rPr>
        <w:t>“区级二次分配项目”</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316.36</w:t>
      </w:r>
      <w:r>
        <w:rPr>
          <w:rFonts w:hint="eastAsia" w:ascii="仿宋_GB2312" w:hAnsi="仿宋_GB2312" w:eastAsia="仿宋_GB2312" w:cs="仿宋_GB2312"/>
          <w:color w:val="auto"/>
          <w:sz w:val="32"/>
          <w:szCs w:val="32"/>
          <w:highlight w:val="none"/>
          <w:lang w:val="en-US" w:eastAsia="zh-CN"/>
        </w:rPr>
        <w:t>万元，全年专项资金到位</w:t>
      </w:r>
      <w:r>
        <w:rPr>
          <w:rFonts w:hint="eastAsia" w:ascii="仿宋_GB2312" w:hAnsi="仿宋_GB2312" w:cs="仿宋_GB2312"/>
          <w:color w:val="auto"/>
          <w:sz w:val="32"/>
          <w:szCs w:val="32"/>
          <w:highlight w:val="none"/>
          <w:lang w:val="en-US" w:eastAsia="zh-CN"/>
        </w:rPr>
        <w:t>242.58</w:t>
      </w:r>
      <w:r>
        <w:rPr>
          <w:rFonts w:hint="eastAsia" w:ascii="仿宋_GB2312" w:hAnsi="仿宋_GB2312" w:eastAsia="仿宋_GB2312" w:cs="仿宋_GB2312"/>
          <w:color w:val="auto"/>
          <w:sz w:val="32"/>
          <w:szCs w:val="32"/>
          <w:highlight w:val="none"/>
          <w:lang w:val="en-US" w:eastAsia="zh-CN"/>
        </w:rPr>
        <w:t>万，到位率良好，该指标得分为</w:t>
      </w:r>
      <w:r>
        <w:rPr>
          <w:rFonts w:hint="eastAsia" w:ascii="仿宋_GB2312" w:hAnsi="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lang w:val="en-US" w:eastAsia="zh-CN"/>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w:t>
      </w:r>
      <w:r>
        <w:rPr>
          <w:rFonts w:hint="eastAsia" w:ascii="仿宋_GB2312" w:hAnsi="仿宋_GB2312" w:eastAsia="仿宋_GB2312" w:cs="仿宋_GB2312"/>
          <w:color w:val="auto"/>
          <w:sz w:val="32"/>
          <w:szCs w:val="32"/>
          <w:highlight w:val="none"/>
          <w:lang w:val="en-US" w:eastAsia="zh-CN"/>
        </w:rPr>
        <w:t>“区级二次分配项目”</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316.36</w:t>
      </w:r>
      <w:r>
        <w:rPr>
          <w:rFonts w:hint="eastAsia" w:ascii="仿宋_GB2312" w:hAnsi="仿宋_GB2312" w:eastAsia="仿宋_GB2312" w:cs="仿宋_GB2312"/>
          <w:color w:val="auto"/>
          <w:sz w:val="32"/>
          <w:szCs w:val="32"/>
          <w:highlight w:val="none"/>
        </w:rPr>
        <w:t>万元，全年预算数</w:t>
      </w:r>
      <w:r>
        <w:rPr>
          <w:rFonts w:hint="eastAsia" w:ascii="仿宋_GB2312" w:hAnsi="仿宋_GB2312" w:eastAsia="仿宋_GB2312" w:cs="仿宋_GB2312"/>
          <w:color w:val="auto"/>
          <w:sz w:val="32"/>
          <w:szCs w:val="32"/>
          <w:highlight w:val="none"/>
          <w:lang w:val="en-US" w:eastAsia="zh-CN"/>
        </w:rPr>
        <w:t>316.36</w:t>
      </w:r>
      <w:r>
        <w:rPr>
          <w:rFonts w:hint="eastAsia" w:ascii="仿宋_GB2312" w:hAnsi="仿宋_GB2312" w:eastAsia="仿宋_GB2312" w:cs="仿宋_GB2312"/>
          <w:color w:val="auto"/>
          <w:sz w:val="32"/>
          <w:szCs w:val="32"/>
          <w:highlight w:val="none"/>
        </w:rPr>
        <w:t>万元，专项资金到位</w:t>
      </w:r>
      <w:r>
        <w:rPr>
          <w:rFonts w:hint="eastAsia" w:ascii="仿宋_GB2312" w:hAnsi="仿宋_GB2312" w:eastAsia="仿宋_GB2312" w:cs="仿宋_GB2312"/>
          <w:color w:val="auto"/>
          <w:sz w:val="32"/>
          <w:szCs w:val="32"/>
          <w:highlight w:val="none"/>
          <w:lang w:val="en-US" w:eastAsia="zh-CN"/>
        </w:rPr>
        <w:t>316.36</w:t>
      </w:r>
      <w:r>
        <w:rPr>
          <w:rFonts w:hint="eastAsia" w:ascii="仿宋_GB2312" w:hAnsi="仿宋_GB2312" w:eastAsia="仿宋_GB2312" w:cs="仿宋_GB2312"/>
          <w:color w:val="auto"/>
          <w:sz w:val="32"/>
          <w:szCs w:val="32"/>
          <w:highlight w:val="none"/>
        </w:rPr>
        <w:t>万元，全年执行数</w:t>
      </w:r>
      <w:r>
        <w:rPr>
          <w:rFonts w:hint="eastAsia" w:ascii="仿宋_GB2312" w:hAnsi="仿宋_GB2312" w:eastAsia="仿宋_GB2312" w:cs="仿宋_GB2312"/>
          <w:color w:val="auto"/>
          <w:sz w:val="32"/>
          <w:szCs w:val="32"/>
          <w:highlight w:val="none"/>
          <w:lang w:val="en-US" w:eastAsia="zh-CN"/>
        </w:rPr>
        <w:t>242.58</w:t>
      </w:r>
      <w:r>
        <w:rPr>
          <w:rFonts w:hint="eastAsia" w:ascii="仿宋_GB2312" w:hAnsi="仿宋_GB2312" w:eastAsia="仿宋_GB2312" w:cs="仿宋_GB2312"/>
          <w:color w:val="auto"/>
          <w:sz w:val="32"/>
          <w:szCs w:val="32"/>
          <w:highlight w:val="none"/>
        </w:rPr>
        <w:t>万元，预算资金执行率</w:t>
      </w:r>
      <w:r>
        <w:rPr>
          <w:rFonts w:hint="eastAsia" w:ascii="仿宋_GB2312" w:hAnsi="仿宋_GB2312" w:eastAsia="仿宋_GB2312" w:cs="仿宋_GB2312"/>
          <w:color w:val="auto"/>
          <w:sz w:val="32"/>
          <w:szCs w:val="32"/>
          <w:highlight w:val="none"/>
          <w:lang w:val="en-US" w:eastAsia="zh-CN"/>
        </w:rPr>
        <w:t>76.68%</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本单位“区级二次分配项目”项目统一管理，此项目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各项活动开展走访慰问人数＞50人，各类津贴发放人数＞50人，达标，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r>
        <w:rPr>
          <w:rFonts w:ascii="宋体" w:hAnsi="宋体" w:eastAsia="宋体" w:cs="宋体"/>
          <w:sz w:val="24"/>
          <w:szCs w:val="24"/>
        </w:rPr>
        <w:br w:type="textWrapping"/>
      </w:r>
      <w:r>
        <w:rPr>
          <w:rFonts w:hint="eastAsia" w:ascii="仿宋_GB2312" w:hAnsi="仿宋_GB2312" w:eastAsia="仿宋_GB2312" w:cs="仿宋_GB2312"/>
          <w:color w:val="auto"/>
          <w:kern w:val="0"/>
          <w:sz w:val="32"/>
          <w:szCs w:val="32"/>
          <w:highlight w:val="none"/>
          <w:lang w:val="en-US" w:eastAsia="zh-CN"/>
        </w:rPr>
        <w:t>发放符合率达100%，达标，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发放及时性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到位316.36</w:t>
      </w:r>
      <w:r>
        <w:rPr>
          <w:rFonts w:hint="eastAsia" w:ascii="仿宋_GB2312" w:hAnsi="仿宋_GB2312" w:eastAsia="仿宋_GB2312" w:cs="仿宋_GB2312"/>
          <w:color w:val="auto"/>
          <w:sz w:val="32"/>
          <w:szCs w:val="32"/>
          <w:highlight w:val="none"/>
        </w:rPr>
        <w:t>万，实际完成值为</w:t>
      </w:r>
      <w:r>
        <w:rPr>
          <w:rFonts w:hint="eastAsia" w:ascii="仿宋_GB2312" w:hAnsi="仿宋_GB2312" w:eastAsia="仿宋_GB2312" w:cs="仿宋_GB2312"/>
          <w:color w:val="auto"/>
          <w:sz w:val="32"/>
          <w:szCs w:val="32"/>
          <w:highlight w:val="none"/>
          <w:lang w:val="en-US" w:eastAsia="zh-CN"/>
        </w:rPr>
        <w:t>242.58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0" w:leftChars="0" w:firstLine="643"/>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基层党组织的凝聚力和战斗力</w:t>
      </w:r>
      <w:r>
        <w:rPr>
          <w:rFonts w:hint="eastAsia" w:ascii="仿宋_GB2312" w:hAnsi="仿宋_GB2312" w:cs="仿宋_GB2312"/>
          <w:color w:val="auto"/>
          <w:kern w:val="0"/>
          <w:sz w:val="32"/>
          <w:szCs w:val="32"/>
          <w:highlight w:val="none"/>
          <w:lang w:val="en-US" w:eastAsia="zh-CN"/>
        </w:rPr>
        <w:t>有所增强，辖区居民文明素质提升情况有所提升，营商环境改善情况有所改善</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14</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r>
        <w:rPr>
          <w:rFonts w:hint="eastAsia" w:ascii="仿宋_GB2312" w:hAnsi="仿宋_GB2312" w:eastAsia="仿宋_GB2312" w:cs="仿宋_GB2312"/>
          <w:color w:val="auto"/>
          <w:sz w:val="32"/>
          <w:szCs w:val="32"/>
          <w:highlight w:val="none"/>
          <w:lang w:val="en-US" w:eastAsia="zh-CN"/>
        </w:rPr>
        <w:br w:type="textWrapping"/>
      </w:r>
      <w:r>
        <w:rPr>
          <w:rFonts w:hint="eastAsia" w:ascii="仿宋_GB2312" w:hAnsi="仿宋_GB2312" w:eastAsia="仿宋_GB2312" w:cs="仿宋_GB2312"/>
          <w:color w:val="auto"/>
          <w:sz w:val="32"/>
          <w:szCs w:val="32"/>
          <w:highlight w:val="none"/>
          <w:lang w:val="en-US" w:eastAsia="zh-CN"/>
        </w:rPr>
        <w:t>基层党组织的凝聚力和战斗力及辖区居民文明素质提升情况基本达成目标，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960" w:firstLineChars="3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无</w:t>
      </w: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477318"/>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A5470C9"/>
    <w:rsid w:val="0A7965AE"/>
    <w:rsid w:val="0B275F39"/>
    <w:rsid w:val="0B52745A"/>
    <w:rsid w:val="0B9C6927"/>
    <w:rsid w:val="0C4641CD"/>
    <w:rsid w:val="0CF86170"/>
    <w:rsid w:val="0D2E35AF"/>
    <w:rsid w:val="0D511890"/>
    <w:rsid w:val="0D8E229F"/>
    <w:rsid w:val="0DC573BC"/>
    <w:rsid w:val="0DEB1C5C"/>
    <w:rsid w:val="0E0B7D94"/>
    <w:rsid w:val="0E25520E"/>
    <w:rsid w:val="0E286250"/>
    <w:rsid w:val="0E8A6967"/>
    <w:rsid w:val="0EA93835"/>
    <w:rsid w:val="0F1D38DB"/>
    <w:rsid w:val="0F46112D"/>
    <w:rsid w:val="0F9A7933"/>
    <w:rsid w:val="0FF56606"/>
    <w:rsid w:val="10DB1C9F"/>
    <w:rsid w:val="11160D04"/>
    <w:rsid w:val="117B6FDE"/>
    <w:rsid w:val="11AB1672"/>
    <w:rsid w:val="12443874"/>
    <w:rsid w:val="12445F5B"/>
    <w:rsid w:val="13266183"/>
    <w:rsid w:val="13A72EEF"/>
    <w:rsid w:val="144B2C98"/>
    <w:rsid w:val="15131422"/>
    <w:rsid w:val="16F5338F"/>
    <w:rsid w:val="173C1F7C"/>
    <w:rsid w:val="175A0C63"/>
    <w:rsid w:val="175D0DC0"/>
    <w:rsid w:val="19D83AF9"/>
    <w:rsid w:val="1A2F0966"/>
    <w:rsid w:val="1A4D082F"/>
    <w:rsid w:val="1A606D71"/>
    <w:rsid w:val="1A644AB4"/>
    <w:rsid w:val="1AD250C0"/>
    <w:rsid w:val="1B157B5C"/>
    <w:rsid w:val="1BEA548C"/>
    <w:rsid w:val="1C9A47BD"/>
    <w:rsid w:val="1D483EB2"/>
    <w:rsid w:val="1D5030CD"/>
    <w:rsid w:val="1D7B1D63"/>
    <w:rsid w:val="1E0068A1"/>
    <w:rsid w:val="1E39096C"/>
    <w:rsid w:val="1E6F1C79"/>
    <w:rsid w:val="1F426157"/>
    <w:rsid w:val="1F8B688A"/>
    <w:rsid w:val="208A4B48"/>
    <w:rsid w:val="21B75E11"/>
    <w:rsid w:val="21C916A0"/>
    <w:rsid w:val="22025A4F"/>
    <w:rsid w:val="225C4425"/>
    <w:rsid w:val="22703BBB"/>
    <w:rsid w:val="22F34C27"/>
    <w:rsid w:val="236478D2"/>
    <w:rsid w:val="239E0527"/>
    <w:rsid w:val="23CB003F"/>
    <w:rsid w:val="23CF0B19"/>
    <w:rsid w:val="24033901"/>
    <w:rsid w:val="242B4894"/>
    <w:rsid w:val="244C69C1"/>
    <w:rsid w:val="24B86128"/>
    <w:rsid w:val="24F87875"/>
    <w:rsid w:val="25341526"/>
    <w:rsid w:val="259F7550"/>
    <w:rsid w:val="25D16D75"/>
    <w:rsid w:val="260F621B"/>
    <w:rsid w:val="26751DF6"/>
    <w:rsid w:val="271909D4"/>
    <w:rsid w:val="281A2C55"/>
    <w:rsid w:val="29B65CF7"/>
    <w:rsid w:val="29EE7EF6"/>
    <w:rsid w:val="2ABD1FE8"/>
    <w:rsid w:val="2AC35764"/>
    <w:rsid w:val="2ADB2B70"/>
    <w:rsid w:val="2AEB3B6B"/>
    <w:rsid w:val="2B004385"/>
    <w:rsid w:val="2B2F4C6A"/>
    <w:rsid w:val="2B9D7E25"/>
    <w:rsid w:val="2BB807BB"/>
    <w:rsid w:val="2BBF484B"/>
    <w:rsid w:val="2CAD7CF6"/>
    <w:rsid w:val="2CC500C4"/>
    <w:rsid w:val="2CE13D42"/>
    <w:rsid w:val="2DAA4A7C"/>
    <w:rsid w:val="2DB651CE"/>
    <w:rsid w:val="2E187C37"/>
    <w:rsid w:val="2E3837C9"/>
    <w:rsid w:val="2E9F2F97"/>
    <w:rsid w:val="2F045B74"/>
    <w:rsid w:val="2F3E7229"/>
    <w:rsid w:val="2FC50C5B"/>
    <w:rsid w:val="2FD14541"/>
    <w:rsid w:val="300E30A0"/>
    <w:rsid w:val="308B0B94"/>
    <w:rsid w:val="30C27F86"/>
    <w:rsid w:val="30F717EE"/>
    <w:rsid w:val="31466869"/>
    <w:rsid w:val="314B1BB3"/>
    <w:rsid w:val="31C14142"/>
    <w:rsid w:val="32A94EBB"/>
    <w:rsid w:val="32F472C6"/>
    <w:rsid w:val="333675CB"/>
    <w:rsid w:val="33813B85"/>
    <w:rsid w:val="34956489"/>
    <w:rsid w:val="34CE54F3"/>
    <w:rsid w:val="352A3E47"/>
    <w:rsid w:val="355D42C5"/>
    <w:rsid w:val="35610116"/>
    <w:rsid w:val="3576111B"/>
    <w:rsid w:val="3586192A"/>
    <w:rsid w:val="35B53FBD"/>
    <w:rsid w:val="35EA13E5"/>
    <w:rsid w:val="360C0B3D"/>
    <w:rsid w:val="368A369C"/>
    <w:rsid w:val="36C7044C"/>
    <w:rsid w:val="373D3AB5"/>
    <w:rsid w:val="375D2B5F"/>
    <w:rsid w:val="37DC1CD5"/>
    <w:rsid w:val="38401054"/>
    <w:rsid w:val="39030CF9"/>
    <w:rsid w:val="393A4F06"/>
    <w:rsid w:val="39873EC3"/>
    <w:rsid w:val="399137B5"/>
    <w:rsid w:val="39970D4E"/>
    <w:rsid w:val="3A137505"/>
    <w:rsid w:val="3A6C5593"/>
    <w:rsid w:val="3ACE7FFB"/>
    <w:rsid w:val="3B44206B"/>
    <w:rsid w:val="3B820DE6"/>
    <w:rsid w:val="3BBD4BA0"/>
    <w:rsid w:val="3CEB3CC5"/>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626179"/>
    <w:rsid w:val="42064F0C"/>
    <w:rsid w:val="428C60A6"/>
    <w:rsid w:val="43571C4A"/>
    <w:rsid w:val="43BE6733"/>
    <w:rsid w:val="44A75419"/>
    <w:rsid w:val="451F2D58"/>
    <w:rsid w:val="455B1991"/>
    <w:rsid w:val="45965BB9"/>
    <w:rsid w:val="45D73ADC"/>
    <w:rsid w:val="460078DF"/>
    <w:rsid w:val="46E75FA1"/>
    <w:rsid w:val="473D3E13"/>
    <w:rsid w:val="474358CD"/>
    <w:rsid w:val="47FB1024"/>
    <w:rsid w:val="487D6BBD"/>
    <w:rsid w:val="490177EE"/>
    <w:rsid w:val="4AA04DE4"/>
    <w:rsid w:val="4B043919"/>
    <w:rsid w:val="4B2B2900"/>
    <w:rsid w:val="4B49547C"/>
    <w:rsid w:val="4B594A85"/>
    <w:rsid w:val="4BB9615E"/>
    <w:rsid w:val="4CA20751"/>
    <w:rsid w:val="4CEB427D"/>
    <w:rsid w:val="4CFA2A94"/>
    <w:rsid w:val="4D0D1F4F"/>
    <w:rsid w:val="4D151ABA"/>
    <w:rsid w:val="4D2A6BE7"/>
    <w:rsid w:val="4DB2730D"/>
    <w:rsid w:val="4DBF1A26"/>
    <w:rsid w:val="4E290021"/>
    <w:rsid w:val="4E3A43C4"/>
    <w:rsid w:val="4E8C7B5A"/>
    <w:rsid w:val="4EEC4CDB"/>
    <w:rsid w:val="4F4F0B87"/>
    <w:rsid w:val="4F5543EF"/>
    <w:rsid w:val="4F947DF8"/>
    <w:rsid w:val="4FA63B31"/>
    <w:rsid w:val="4FE15C83"/>
    <w:rsid w:val="50100316"/>
    <w:rsid w:val="502B148B"/>
    <w:rsid w:val="505F5AEB"/>
    <w:rsid w:val="507F63E0"/>
    <w:rsid w:val="50AF7B2F"/>
    <w:rsid w:val="51257DF2"/>
    <w:rsid w:val="518664E6"/>
    <w:rsid w:val="51E7154B"/>
    <w:rsid w:val="526B217C"/>
    <w:rsid w:val="52800586"/>
    <w:rsid w:val="52EC2B8F"/>
    <w:rsid w:val="52FC500C"/>
    <w:rsid w:val="536335DE"/>
    <w:rsid w:val="537B019D"/>
    <w:rsid w:val="539574B0"/>
    <w:rsid w:val="545033D7"/>
    <w:rsid w:val="54DF6268"/>
    <w:rsid w:val="55061CE8"/>
    <w:rsid w:val="56A30136"/>
    <w:rsid w:val="56CC39F2"/>
    <w:rsid w:val="56FF2E93"/>
    <w:rsid w:val="57684EDC"/>
    <w:rsid w:val="57B37A5F"/>
    <w:rsid w:val="57BB319C"/>
    <w:rsid w:val="57D936E4"/>
    <w:rsid w:val="57F55AE4"/>
    <w:rsid w:val="57F612F5"/>
    <w:rsid w:val="58676BBF"/>
    <w:rsid w:val="58E42340"/>
    <w:rsid w:val="58E97957"/>
    <w:rsid w:val="5A082425"/>
    <w:rsid w:val="5A1D167E"/>
    <w:rsid w:val="5A483350"/>
    <w:rsid w:val="5A5448AB"/>
    <w:rsid w:val="5AAB5A01"/>
    <w:rsid w:val="5ACF0CB4"/>
    <w:rsid w:val="5B1E422F"/>
    <w:rsid w:val="5B711492"/>
    <w:rsid w:val="5B953ABD"/>
    <w:rsid w:val="5B9E0ECC"/>
    <w:rsid w:val="5C0D498C"/>
    <w:rsid w:val="5CE45005"/>
    <w:rsid w:val="5D107BA8"/>
    <w:rsid w:val="5D292A17"/>
    <w:rsid w:val="5D2F3A47"/>
    <w:rsid w:val="5D8A795A"/>
    <w:rsid w:val="5E7978E3"/>
    <w:rsid w:val="5EFF4FC8"/>
    <w:rsid w:val="5F9105FD"/>
    <w:rsid w:val="5FE4097E"/>
    <w:rsid w:val="604458CE"/>
    <w:rsid w:val="604C539B"/>
    <w:rsid w:val="60C07B37"/>
    <w:rsid w:val="60FD6695"/>
    <w:rsid w:val="618446C0"/>
    <w:rsid w:val="619D5782"/>
    <w:rsid w:val="61DE0274"/>
    <w:rsid w:val="623C07FC"/>
    <w:rsid w:val="62A52B40"/>
    <w:rsid w:val="64616CD9"/>
    <w:rsid w:val="64B65B88"/>
    <w:rsid w:val="64CD45D0"/>
    <w:rsid w:val="64EC1BB0"/>
    <w:rsid w:val="6503698F"/>
    <w:rsid w:val="650E7457"/>
    <w:rsid w:val="656767D3"/>
    <w:rsid w:val="65BD4645"/>
    <w:rsid w:val="6780592A"/>
    <w:rsid w:val="67BB4BB4"/>
    <w:rsid w:val="67FA1B80"/>
    <w:rsid w:val="68D92CCD"/>
    <w:rsid w:val="69E93C5A"/>
    <w:rsid w:val="6A4A3D45"/>
    <w:rsid w:val="6A746532"/>
    <w:rsid w:val="6A890F99"/>
    <w:rsid w:val="6B7D19DD"/>
    <w:rsid w:val="6BAC3191"/>
    <w:rsid w:val="6BB81B36"/>
    <w:rsid w:val="6C7E2D75"/>
    <w:rsid w:val="6C975BF0"/>
    <w:rsid w:val="6D951507"/>
    <w:rsid w:val="6DC45080"/>
    <w:rsid w:val="6EF966EE"/>
    <w:rsid w:val="6F3846FB"/>
    <w:rsid w:val="702C6A17"/>
    <w:rsid w:val="70C04A83"/>
    <w:rsid w:val="70ED4030"/>
    <w:rsid w:val="70FA674D"/>
    <w:rsid w:val="71122145"/>
    <w:rsid w:val="71A1306D"/>
    <w:rsid w:val="71D15700"/>
    <w:rsid w:val="724A3704"/>
    <w:rsid w:val="725E4ABA"/>
    <w:rsid w:val="72D0364E"/>
    <w:rsid w:val="730B69EF"/>
    <w:rsid w:val="733F48EB"/>
    <w:rsid w:val="739500E1"/>
    <w:rsid w:val="73DC65DE"/>
    <w:rsid w:val="73F76F74"/>
    <w:rsid w:val="753D5927"/>
    <w:rsid w:val="75A03DE4"/>
    <w:rsid w:val="76852F5D"/>
    <w:rsid w:val="76E25746"/>
    <w:rsid w:val="76FC0093"/>
    <w:rsid w:val="77043E82"/>
    <w:rsid w:val="77367A6F"/>
    <w:rsid w:val="77B92EBE"/>
    <w:rsid w:val="77CE07D5"/>
    <w:rsid w:val="782A0E50"/>
    <w:rsid w:val="7961530E"/>
    <w:rsid w:val="79627149"/>
    <w:rsid w:val="79C37EE4"/>
    <w:rsid w:val="7A607BC4"/>
    <w:rsid w:val="7A9C2623"/>
    <w:rsid w:val="7AE62031"/>
    <w:rsid w:val="7B1D3764"/>
    <w:rsid w:val="7B43191D"/>
    <w:rsid w:val="7B7C7AD5"/>
    <w:rsid w:val="7B902188"/>
    <w:rsid w:val="7D092A55"/>
    <w:rsid w:val="7D19020A"/>
    <w:rsid w:val="7D7B49FF"/>
    <w:rsid w:val="7DA261A2"/>
    <w:rsid w:val="7DBF0B02"/>
    <w:rsid w:val="7DD06266"/>
    <w:rsid w:val="7E322306"/>
    <w:rsid w:val="7E857014"/>
    <w:rsid w:val="7EAB3DC4"/>
    <w:rsid w:val="7EC14D4E"/>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3877</Words>
  <Characters>4105</Characters>
  <Lines>37</Lines>
  <Paragraphs>10</Paragraphs>
  <TotalTime>1</TotalTime>
  <ScaleCrop>false</ScaleCrop>
  <LinksUpToDate>false</LinksUpToDate>
  <CharactersWithSpaces>4128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2026-04-30T08:31:38Z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