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调整的行政权力事项目录</w:t>
      </w:r>
    </w:p>
    <w:p>
      <w:pPr>
        <w:rPr>
          <w:sz w:val="30"/>
          <w:szCs w:val="30"/>
        </w:rPr>
      </w:pPr>
    </w:p>
    <w:tbl>
      <w:tblPr>
        <w:tblStyle w:val="4"/>
        <w:tblW w:w="8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710"/>
        <w:gridCol w:w="1478"/>
        <w:gridCol w:w="1387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权力类型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原实施部门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处理意见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社会保险登记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职业资格证书发放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见习岗位补贴和见习综合保险补贴拨付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行政给付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就业创业培训补贴拨付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行政给付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社会保险待遇支付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行政给付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企业年金方案备案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其他行政权力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-备案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社会保险关系转移接续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其他行政权力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-其他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调整为公共服务事项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劳动保障执法监督检查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其他行政权力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-行政监督检查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省、市、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人社部门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调整为内部管理事项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人民防空工程改造、拆除、封填审批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市人防主管部门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属地管理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在公路桥梁跨越的河道上下游各500米范围内依法进行疏浚作业的安全确认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其他行政权力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-其他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省、市、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交通运输管理部门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调整为行政确认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乡村兽医登记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其他行政权力-其他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农业农村部门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调整为其他行政权力-备案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在饮用水水源保护区内设置排污口或违反法律规定设置排污口、私设暗管的处罚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省、市、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生态环境部门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合并至“对违反排放污染物相关规定的处罚”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客运站站级变更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交通运输管理部门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合并至“客运站站级核定"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道路运输经营者变更经营条件备案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其他行政权力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-备案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交通运输管理部门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合并至“道路旅客运输经营许可”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道路客运经营者设立分公司备案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其他行政权力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-备案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交通运输管理部门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对全省综合治理出生性别比及打击“两非”工作监督检查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其他行政权力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-行政监督检查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省、市、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卫生健康部门</w:t>
            </w:r>
          </w:p>
        </w:tc>
        <w:tc>
          <w:tcPr>
            <w:tcW w:w="2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合并至“母婴保健技术服务质量的监督检查”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医疗卫生机构和医疗废物集中处置单位医疗废物的收集、运送、贮存、处置和工作人员的卫生防护监督检查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其他行政权力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-行政监督检查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省、市、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卫生健康部门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合并至“传染病防治相关单位、产品的监督检查”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7B"/>
    <w:rsid w:val="001A4FEE"/>
    <w:rsid w:val="0029697B"/>
    <w:rsid w:val="00B736CF"/>
    <w:rsid w:val="00E021BC"/>
    <w:rsid w:val="0DB74559"/>
    <w:rsid w:val="1A1F707D"/>
    <w:rsid w:val="34994F21"/>
    <w:rsid w:val="4A220989"/>
    <w:rsid w:val="5B814C74"/>
    <w:rsid w:val="62B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4949</Words>
  <Characters>727</Characters>
  <Lines>6</Lines>
  <Paragraphs>11</Paragraphs>
  <TotalTime>1</TotalTime>
  <ScaleCrop>false</ScaleCrop>
  <LinksUpToDate>false</LinksUpToDate>
  <CharactersWithSpaces>5665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2021-04-28T01:25:28Z</cp:lastPrinted>
  <dcterms:modified xsi:type="dcterms:W3CDTF">2021-04-28T01:25:33Z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83E45F043E144061B07FFDAC0ECC2254</vt:lpwstr>
  </property>
</Properties>
</file>