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pStyle w:val="3"/>
        <w:ind w:left="0" w:leftChars="0" w:firstLine="0" w:firstLineChars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“洪漂人才荟”芳春游园系列招聘活动安排表</w:t>
      </w:r>
    </w:p>
    <w:bookmarkEnd w:id="0"/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789"/>
        <w:gridCol w:w="1761"/>
        <w:gridCol w:w="220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789" w:type="dxa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活动名称主题</w:t>
            </w:r>
          </w:p>
        </w:tc>
        <w:tc>
          <w:tcPr>
            <w:tcW w:w="1761" w:type="dxa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200" w:type="dxa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617" w:type="dxa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活动规模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89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2024年度南昌市东湖区“洪漂人才荟”阳明公园专场招聘会</w:t>
            </w:r>
          </w:p>
        </w:tc>
        <w:tc>
          <w:tcPr>
            <w:tcW w:w="1761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阳明公园（暂定）</w:t>
            </w:r>
          </w:p>
        </w:tc>
        <w:tc>
          <w:tcPr>
            <w:tcW w:w="2200" w:type="dxa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2024年4月13号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（暂定）</w:t>
            </w:r>
          </w:p>
        </w:tc>
        <w:tc>
          <w:tcPr>
            <w:tcW w:w="1617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89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2024年度南昌市东湖区“洪漂人才荟”八一公园专场招聘会</w:t>
            </w:r>
          </w:p>
        </w:tc>
        <w:tc>
          <w:tcPr>
            <w:tcW w:w="1761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八一公园（暂定）</w:t>
            </w:r>
          </w:p>
        </w:tc>
        <w:tc>
          <w:tcPr>
            <w:tcW w:w="2200" w:type="dxa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2024年5月11号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（暂定）</w:t>
            </w:r>
          </w:p>
        </w:tc>
        <w:tc>
          <w:tcPr>
            <w:tcW w:w="1617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789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2024年度南昌市东湖区“洪漂人才荟”八一广场专场招聘会</w:t>
            </w:r>
          </w:p>
        </w:tc>
        <w:tc>
          <w:tcPr>
            <w:tcW w:w="1761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八一广场美术馆前空地（暂定）</w:t>
            </w:r>
          </w:p>
        </w:tc>
        <w:tc>
          <w:tcPr>
            <w:tcW w:w="2200" w:type="dxa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2024年6月15号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（暂定）</w:t>
            </w:r>
          </w:p>
        </w:tc>
        <w:tc>
          <w:tcPr>
            <w:tcW w:w="1617" w:type="dxa"/>
          </w:tcPr>
          <w:p>
            <w:pPr>
              <w:pStyle w:val="3"/>
              <w:ind w:left="0" w:leftChars="0" w:firstLine="0" w:firstLineChars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30家企业</w:t>
            </w:r>
          </w:p>
        </w:tc>
      </w:tr>
    </w:tbl>
    <w:p>
      <w:pPr>
        <w:pStyle w:val="3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GFjNjczMmMyZjNhMzY5N2Q1ZTM2NjlmYTNhNDEifQ=="/>
  </w:docVars>
  <w:rsids>
    <w:rsidRoot w:val="05B02F15"/>
    <w:rsid w:val="05B0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spacing w:after="120" w:afterLines="0" w:afterAutospacing="0" w:line="500" w:lineRule="exact"/>
      <w:ind w:firstLine="420"/>
    </w:pPr>
    <w:rPr>
      <w:rFonts w:ascii="Calibri" w:hAnsi="Calibri" w:eastAsia="宋体" w:cs="Times New Roman"/>
      <w:sz w:val="28"/>
      <w:szCs w:val="28"/>
    </w:rPr>
  </w:style>
  <w:style w:type="paragraph" w:styleId="4">
    <w:name w:val="toc 1"/>
    <w:basedOn w:val="1"/>
    <w:next w:val="1"/>
    <w:unhideWhenUsed/>
    <w:qFormat/>
    <w:uiPriority w:val="39"/>
    <w:pPr>
      <w:spacing w:before="120" w:after="120"/>
    </w:pPr>
    <w:rPr>
      <w:rFonts w:eastAsiaTheme="minorHAnsi"/>
      <w:b/>
      <w:bCs/>
      <w:caps/>
      <w:sz w:val="20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2024-03-18T07:23:00Z</dcterms:created>
  <dc:creator>在梦的远方</dc:creator>
  <cp:lastModifiedBy>在梦的远方</cp:lastModifiedBy>
  <dcterms:modified xsi:type="dcterms:W3CDTF">2024-03-18T07:25:56Z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44338B76993B4CE68E4B93821A066B83_11</vt:lpwstr>
  </property>
</Properties>
</file>