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eastAsia="黑体"/>
          <w:sz w:val="44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36"/>
          <w:lang w:val="en-US" w:eastAsia="zh-CN"/>
        </w:rPr>
        <w:t>东湖区档案馆</w:t>
      </w:r>
      <w:r>
        <w:rPr>
          <w:rFonts w:hint="eastAsia" w:ascii="黑体" w:hAnsi="黑体" w:eastAsia="黑体"/>
          <w:sz w:val="44"/>
          <w:szCs w:val="36"/>
        </w:rPr>
        <w:t>部门</w:t>
      </w:r>
      <w:r>
        <w:rPr>
          <w:rFonts w:hint="eastAsia" w:ascii="黑体" w:eastAsia="黑体"/>
          <w:sz w:val="44"/>
          <w:szCs w:val="36"/>
        </w:rPr>
        <w:t>2019年度部门决算</w:t>
      </w:r>
    </w:p>
    <w:p>
      <w:pPr>
        <w:spacing w:line="600" w:lineRule="exact"/>
        <w:jc w:val="center"/>
        <w:rPr>
          <w:rFonts w:hint="eastAsia" w:ascii="黑体" w:eastAsia="黑体"/>
          <w:sz w:val="44"/>
          <w:szCs w:val="36"/>
        </w:rPr>
      </w:pPr>
    </w:p>
    <w:p>
      <w:pPr>
        <w:spacing w:line="600" w:lineRule="exact"/>
        <w:jc w:val="center"/>
        <w:rPr>
          <w:rFonts w:hint="eastAsia" w:ascii="黑体" w:eastAsia="黑体"/>
          <w:sz w:val="40"/>
          <w:szCs w:val="36"/>
        </w:rPr>
      </w:pPr>
      <w:r>
        <w:rPr>
          <w:rFonts w:hint="eastAsia" w:ascii="黑体" w:eastAsia="黑体"/>
          <w:sz w:val="40"/>
          <w:szCs w:val="36"/>
        </w:rPr>
        <w:t>目    录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sz w:val="32"/>
          <w:szCs w:val="30"/>
        </w:rPr>
      </w:pPr>
    </w:p>
    <w:p>
      <w:pPr>
        <w:widowControl/>
        <w:spacing w:line="600" w:lineRule="exact"/>
        <w:ind w:firstLine="640"/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第一部分 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东湖区档案馆</w:t>
      </w:r>
      <w:r>
        <w:rPr>
          <w:rFonts w:hint="eastAsia" w:ascii="黑体" w:hAnsi="黑体" w:eastAsia="黑体"/>
          <w:sz w:val="32"/>
          <w:szCs w:val="32"/>
        </w:rPr>
        <w:t>部门</w:t>
      </w:r>
      <w:r>
        <w:rPr>
          <w:rFonts w:hint="eastAsia" w:ascii="黑体" w:hAnsi="黑体" w:eastAsia="黑体"/>
          <w:b/>
          <w:sz w:val="32"/>
          <w:szCs w:val="32"/>
        </w:rPr>
        <w:t>概况</w:t>
      </w:r>
    </w:p>
    <w:p>
      <w:pPr>
        <w:widowControl/>
        <w:spacing w:line="600" w:lineRule="exact"/>
        <w:ind w:firstLine="640"/>
        <w:jc w:val="left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 xml:space="preserve">    </w:t>
      </w:r>
      <w:r>
        <w:rPr>
          <w:rFonts w:hint="eastAsia" w:ascii="仿宋" w:hAnsi="仿宋" w:eastAsia="仿宋"/>
          <w:sz w:val="32"/>
          <w:szCs w:val="30"/>
        </w:rPr>
        <w:t>一、部门主要职责</w:t>
      </w:r>
    </w:p>
    <w:p>
      <w:pPr>
        <w:widowControl/>
        <w:spacing w:line="600" w:lineRule="exact"/>
        <w:ind w:firstLine="64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二、部门基本情况</w:t>
      </w:r>
    </w:p>
    <w:p>
      <w:pPr>
        <w:widowControl/>
        <w:spacing w:line="600" w:lineRule="exact"/>
        <w:ind w:firstLine="64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  2019年度部门决算表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一、收入支出决算总表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二、收入决算表</w:t>
      </w:r>
    </w:p>
    <w:p>
      <w:pPr>
        <w:widowControl/>
        <w:spacing w:line="600" w:lineRule="exact"/>
        <w:ind w:firstLine="64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三、支出决算表</w:t>
      </w:r>
    </w:p>
    <w:p>
      <w:pPr>
        <w:widowControl/>
        <w:spacing w:line="600" w:lineRule="exact"/>
        <w:ind w:firstLine="64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四、财政拨款收入支出决算总表</w:t>
      </w:r>
    </w:p>
    <w:p>
      <w:pPr>
        <w:widowControl/>
        <w:spacing w:line="600" w:lineRule="exact"/>
        <w:ind w:firstLine="64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五、一般公共预算财政拨款支出决算表</w:t>
      </w:r>
    </w:p>
    <w:p>
      <w:pPr>
        <w:widowControl/>
        <w:spacing w:line="600" w:lineRule="exact"/>
        <w:ind w:firstLine="64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六、一般公共预算财政拨款基本支出决算表</w:t>
      </w:r>
    </w:p>
    <w:p>
      <w:pPr>
        <w:widowControl/>
        <w:spacing w:line="600" w:lineRule="exact"/>
        <w:ind w:firstLine="64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七、一般公共预算财政拨款“三公”经费支出决算</w:t>
      </w:r>
    </w:p>
    <w:p>
      <w:pPr>
        <w:widowControl/>
        <w:spacing w:line="600" w:lineRule="exact"/>
        <w:ind w:firstLine="64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八、政府性基金预算财政拨款收入支出决算表</w:t>
      </w:r>
    </w:p>
    <w:p>
      <w:pPr>
        <w:widowControl/>
        <w:spacing w:line="600" w:lineRule="exact"/>
        <w:ind w:firstLine="64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九、国有资产占用情况表</w:t>
      </w:r>
    </w:p>
    <w:p>
      <w:pPr>
        <w:widowControl/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第三部分  2019年度部门决算情况说明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一、收入决算情况说明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二、支出决算情况说明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三、财政拨款支出决算情况说明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四、一般公共预算财政拨款基本支出决算情况说明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五、一般公共预算财政拨款“三公”经费支出决算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 xml:space="preserve">    情况说明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六、机关运行经费支出情况说明</w:t>
      </w:r>
    </w:p>
    <w:p>
      <w:pPr>
        <w:widowControl/>
        <w:spacing w:line="600" w:lineRule="exact"/>
        <w:ind w:firstLine="640"/>
        <w:jc w:val="left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 xml:space="preserve">    七、政府采购支出情况说明</w:t>
      </w:r>
    </w:p>
    <w:p>
      <w:pPr>
        <w:widowControl/>
        <w:spacing w:line="600" w:lineRule="exact"/>
        <w:ind w:firstLine="640"/>
        <w:jc w:val="left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 xml:space="preserve">    八、国有资产占用情况说明</w:t>
      </w:r>
    </w:p>
    <w:p>
      <w:pPr>
        <w:widowControl/>
        <w:spacing w:line="600" w:lineRule="exact"/>
        <w:ind w:firstLine="640"/>
        <w:jc w:val="left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 xml:space="preserve">    九、预算绩效情况说明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sz w:val="32"/>
          <w:szCs w:val="30"/>
        </w:rPr>
      </w:pPr>
      <w:r>
        <w:rPr>
          <w:rFonts w:hint="eastAsia" w:ascii="黑体" w:hAnsi="黑体" w:eastAsia="黑体"/>
          <w:sz w:val="32"/>
          <w:szCs w:val="32"/>
        </w:rPr>
        <w:t>第四部分  名词解释</w:t>
      </w:r>
    </w:p>
    <w:p>
      <w:pPr>
        <w:widowControl/>
        <w:spacing w:line="600" w:lineRule="exact"/>
        <w:ind w:firstLine="640"/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第一部分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东湖区档案馆</w:t>
      </w:r>
      <w:r>
        <w:rPr>
          <w:rFonts w:hint="eastAsia" w:ascii="黑体" w:hAnsi="黑体" w:eastAsia="黑体"/>
          <w:sz w:val="32"/>
          <w:szCs w:val="32"/>
        </w:rPr>
        <w:t>部门</w:t>
      </w:r>
      <w:r>
        <w:rPr>
          <w:rFonts w:hint="eastAsia" w:ascii="黑体" w:hAnsi="黑体" w:eastAsia="黑体"/>
          <w:b/>
          <w:sz w:val="32"/>
          <w:szCs w:val="32"/>
        </w:rPr>
        <w:t>概况</w:t>
      </w:r>
    </w:p>
    <w:p>
      <w:pPr>
        <w:widowControl/>
        <w:spacing w:line="600" w:lineRule="exact"/>
        <w:ind w:firstLine="640"/>
        <w:jc w:val="left"/>
        <w:rPr>
          <w:rFonts w:hint="eastAsia" w:ascii="仿宋" w:hAnsi="仿宋" w:eastAsia="仿宋"/>
          <w:b/>
          <w:bCs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 xml:space="preserve">    </w:t>
      </w:r>
      <w:r>
        <w:rPr>
          <w:rFonts w:hint="eastAsia" w:ascii="仿宋" w:hAnsi="仿宋" w:eastAsia="仿宋"/>
          <w:b/>
          <w:bCs/>
          <w:sz w:val="32"/>
          <w:szCs w:val="30"/>
        </w:rPr>
        <w:t>一、部门主要职责</w:t>
      </w:r>
    </w:p>
    <w:p>
      <w:pPr>
        <w:spacing w:line="576" w:lineRule="exact"/>
        <w:ind w:firstLine="560"/>
        <w:jc w:val="both"/>
        <w:rPr>
          <w:rFonts w:ascii="仿宋_GB2312" w:hAnsi="仿宋_GB2312" w:eastAsia="仿宋" w:cs="仿宋"/>
          <w:kern w:val="1"/>
          <w:sz w:val="28"/>
          <w:szCs w:val="28"/>
        </w:rPr>
      </w:pPr>
      <w:r>
        <w:rPr>
          <w:rFonts w:hint="eastAsia" w:ascii="仿宋_GB2312" w:hAnsi="仿宋_GB2312" w:eastAsia="仿宋" w:cs="仿宋"/>
          <w:kern w:val="1"/>
          <w:sz w:val="28"/>
          <w:szCs w:val="28"/>
          <w:lang w:eastAsia="zh-CN"/>
        </w:rPr>
        <w:t>（一）</w:t>
      </w:r>
      <w:r>
        <w:rPr>
          <w:rFonts w:ascii="仿宋_GB2312" w:hAnsi="仿宋_GB2312" w:eastAsia="仿宋" w:cs="仿宋"/>
          <w:kern w:val="1"/>
          <w:sz w:val="28"/>
          <w:szCs w:val="28"/>
        </w:rPr>
        <w:t>对全区档案事业实行统筹规划、宏观管理，编制档案事业中长期发展规划、年度工作计划并组织实施：组织、指导、检查、协调全区各级各类档案业务工作。</w:t>
      </w:r>
    </w:p>
    <w:p>
      <w:pPr>
        <w:spacing w:line="576" w:lineRule="exact"/>
        <w:ind w:firstLine="560"/>
        <w:jc w:val="both"/>
        <w:rPr>
          <w:rFonts w:ascii="仿宋_GB2312" w:hAnsi="仿宋_GB2312" w:eastAsia="仿宋" w:cs="仿宋"/>
          <w:kern w:val="1"/>
          <w:sz w:val="28"/>
          <w:szCs w:val="28"/>
        </w:rPr>
      </w:pPr>
      <w:r>
        <w:rPr>
          <w:rFonts w:hint="eastAsia" w:ascii="仿宋_GB2312" w:hAnsi="仿宋_GB2312" w:eastAsia="仿宋" w:cs="仿宋"/>
          <w:kern w:val="1"/>
          <w:sz w:val="28"/>
          <w:szCs w:val="28"/>
          <w:lang w:eastAsia="zh-CN"/>
        </w:rPr>
        <w:t>（二）</w:t>
      </w:r>
      <w:r>
        <w:rPr>
          <w:rFonts w:ascii="仿宋_GB2312" w:hAnsi="仿宋_GB2312" w:eastAsia="仿宋" w:cs="仿宋"/>
          <w:kern w:val="1"/>
          <w:sz w:val="28"/>
          <w:szCs w:val="28"/>
        </w:rPr>
        <w:t>认真贯彻、执行党和国家有关档案工作的方针、政策、法律法规及地方性政策法规、规章制度并组织实施，依法进行档案行政执法和监督。</w:t>
      </w:r>
    </w:p>
    <w:p>
      <w:pPr>
        <w:spacing w:line="576" w:lineRule="exact"/>
        <w:ind w:firstLine="560"/>
        <w:jc w:val="both"/>
        <w:rPr>
          <w:rFonts w:ascii="仿宋_GB2312" w:hAnsi="仿宋_GB2312" w:eastAsia="仿宋" w:cs="仿宋"/>
          <w:kern w:val="1"/>
          <w:sz w:val="28"/>
          <w:szCs w:val="28"/>
        </w:rPr>
      </w:pPr>
      <w:r>
        <w:rPr>
          <w:rFonts w:hint="eastAsia" w:ascii="仿宋_GB2312" w:hAnsi="仿宋_GB2312" w:eastAsia="仿宋" w:cs="仿宋"/>
          <w:kern w:val="1"/>
          <w:sz w:val="28"/>
          <w:szCs w:val="28"/>
          <w:lang w:eastAsia="zh-CN"/>
        </w:rPr>
        <w:t>（三）</w:t>
      </w:r>
      <w:r>
        <w:rPr>
          <w:rFonts w:ascii="仿宋_GB2312" w:hAnsi="仿宋_GB2312" w:eastAsia="仿宋" w:cs="仿宋"/>
          <w:kern w:val="1"/>
          <w:sz w:val="28"/>
          <w:szCs w:val="28"/>
        </w:rPr>
        <w:t>组织并指导本区内的档案理论与档案科学技术研究，推进全区档案工作科学化、标准化和现代化建设。</w:t>
      </w:r>
    </w:p>
    <w:p>
      <w:pPr>
        <w:spacing w:line="576" w:lineRule="exact"/>
        <w:ind w:firstLine="560"/>
        <w:jc w:val="both"/>
        <w:rPr>
          <w:rFonts w:ascii="仿宋_GB2312" w:hAnsi="仿宋_GB2312" w:eastAsia="仿宋" w:cs="仿宋"/>
          <w:kern w:val="1"/>
          <w:sz w:val="28"/>
          <w:szCs w:val="28"/>
        </w:rPr>
      </w:pPr>
      <w:r>
        <w:rPr>
          <w:rFonts w:hint="eastAsia" w:ascii="仿宋_GB2312" w:hAnsi="仿宋_GB2312" w:eastAsia="仿宋" w:cs="仿宋"/>
          <w:kern w:val="1"/>
          <w:sz w:val="28"/>
          <w:szCs w:val="28"/>
          <w:lang w:eastAsia="zh-CN"/>
        </w:rPr>
        <w:t>（四）</w:t>
      </w:r>
      <w:r>
        <w:rPr>
          <w:rFonts w:ascii="仿宋_GB2312" w:hAnsi="仿宋_GB2312" w:eastAsia="仿宋" w:cs="仿宋"/>
          <w:kern w:val="1"/>
          <w:sz w:val="28"/>
          <w:szCs w:val="28"/>
        </w:rPr>
        <w:t>负责档案宣传工作，组织开展档案法制宣传教育。</w:t>
      </w:r>
    </w:p>
    <w:p>
      <w:pPr>
        <w:spacing w:line="576" w:lineRule="exact"/>
        <w:ind w:firstLine="560"/>
        <w:jc w:val="both"/>
        <w:rPr>
          <w:rFonts w:ascii="仿宋_GB2312" w:hAnsi="仿宋_GB2312" w:eastAsia="仿宋" w:cs="仿宋"/>
          <w:kern w:val="1"/>
          <w:sz w:val="28"/>
          <w:szCs w:val="28"/>
        </w:rPr>
      </w:pPr>
      <w:r>
        <w:rPr>
          <w:rFonts w:hint="eastAsia" w:ascii="仿宋_GB2312" w:hAnsi="仿宋_GB2312" w:eastAsia="仿宋" w:cs="仿宋"/>
          <w:kern w:val="1"/>
          <w:sz w:val="28"/>
          <w:szCs w:val="28"/>
          <w:lang w:eastAsia="zh-CN"/>
        </w:rPr>
        <w:t>（五）</w:t>
      </w:r>
      <w:r>
        <w:rPr>
          <w:rFonts w:ascii="仿宋_GB2312" w:hAnsi="仿宋_GB2312" w:eastAsia="仿宋" w:cs="仿宋"/>
          <w:kern w:val="1"/>
          <w:sz w:val="28"/>
          <w:szCs w:val="28"/>
        </w:rPr>
        <w:t>负责接收、整理、保管、公开区政府各部门报送的政府公开信息，并做好指导、协调工作；审查区档案馆向社会开放档案的内容和控制范围。</w:t>
      </w:r>
    </w:p>
    <w:p>
      <w:pPr>
        <w:spacing w:line="576" w:lineRule="exact"/>
        <w:ind w:firstLine="560"/>
        <w:jc w:val="both"/>
        <w:rPr>
          <w:rFonts w:ascii="仿宋_GB2312" w:hAnsi="仿宋_GB2312" w:eastAsia="仿宋" w:cs="仿宋"/>
          <w:kern w:val="1"/>
          <w:sz w:val="28"/>
          <w:szCs w:val="28"/>
        </w:rPr>
      </w:pPr>
      <w:r>
        <w:rPr>
          <w:rFonts w:hint="eastAsia" w:ascii="仿宋_GB2312" w:hAnsi="仿宋_GB2312" w:eastAsia="仿宋" w:cs="仿宋"/>
          <w:kern w:val="1"/>
          <w:sz w:val="28"/>
          <w:szCs w:val="28"/>
          <w:lang w:eastAsia="zh-CN"/>
        </w:rPr>
        <w:t>（六）</w:t>
      </w:r>
      <w:r>
        <w:rPr>
          <w:rFonts w:ascii="仿宋_GB2312" w:hAnsi="仿宋_GB2312" w:eastAsia="仿宋" w:cs="仿宋"/>
          <w:kern w:val="1"/>
          <w:sz w:val="28"/>
          <w:szCs w:val="28"/>
        </w:rPr>
        <w:t>负责接收和统一管理全区各镇、街办（管理处）、区委各部门、区直各单位的档案资料，严格保守党和国家机密，维护档案的完整，确保档案资料安全。</w:t>
      </w:r>
    </w:p>
    <w:p>
      <w:pPr>
        <w:spacing w:line="576" w:lineRule="exact"/>
        <w:ind w:firstLine="560"/>
        <w:jc w:val="both"/>
        <w:rPr>
          <w:rFonts w:ascii="仿宋_GB2312" w:hAnsi="仿宋_GB2312" w:eastAsia="仿宋" w:cs="仿宋"/>
          <w:kern w:val="1"/>
          <w:sz w:val="28"/>
          <w:szCs w:val="28"/>
        </w:rPr>
      </w:pPr>
      <w:r>
        <w:rPr>
          <w:rFonts w:hint="eastAsia" w:ascii="仿宋_GB2312" w:hAnsi="仿宋_GB2312" w:eastAsia="仿宋" w:cs="仿宋"/>
          <w:kern w:val="1"/>
          <w:sz w:val="28"/>
          <w:szCs w:val="28"/>
          <w:lang w:eastAsia="zh-CN"/>
        </w:rPr>
        <w:t>（七）</w:t>
      </w:r>
      <w:r>
        <w:rPr>
          <w:rFonts w:ascii="仿宋_GB2312" w:hAnsi="仿宋_GB2312" w:eastAsia="仿宋" w:cs="仿宋"/>
          <w:kern w:val="1"/>
          <w:sz w:val="28"/>
          <w:szCs w:val="28"/>
        </w:rPr>
        <w:t>负责组织调查、征集全区散存在社会和其他门类的档案资料，不断丰富馆藏。</w:t>
      </w:r>
    </w:p>
    <w:p>
      <w:pPr>
        <w:spacing w:line="576" w:lineRule="exact"/>
        <w:ind w:firstLine="560"/>
        <w:jc w:val="both"/>
        <w:rPr>
          <w:rFonts w:ascii="仿宋_GB2312" w:hAnsi="仿宋_GB2312" w:eastAsia="仿宋" w:cs="仿宋"/>
          <w:kern w:val="1"/>
          <w:sz w:val="28"/>
          <w:szCs w:val="28"/>
        </w:rPr>
      </w:pPr>
      <w:r>
        <w:rPr>
          <w:rFonts w:hint="eastAsia" w:ascii="仿宋_GB2312" w:hAnsi="仿宋_GB2312" w:eastAsia="仿宋" w:cs="仿宋"/>
          <w:kern w:val="1"/>
          <w:sz w:val="28"/>
          <w:szCs w:val="28"/>
          <w:lang w:eastAsia="zh-CN"/>
        </w:rPr>
        <w:t>（八）</w:t>
      </w:r>
      <w:r>
        <w:rPr>
          <w:rFonts w:ascii="仿宋_GB2312" w:hAnsi="仿宋_GB2312" w:eastAsia="仿宋" w:cs="仿宋"/>
          <w:kern w:val="1"/>
          <w:sz w:val="28"/>
          <w:szCs w:val="28"/>
        </w:rPr>
        <w:t>负责组织开展全区档案编研、信息开发、利用和管理工作，推进档案信息网络建设，充分发挥档案信息资源作用。</w:t>
      </w:r>
    </w:p>
    <w:p>
      <w:pPr>
        <w:spacing w:line="576" w:lineRule="exact"/>
        <w:ind w:firstLine="560"/>
        <w:jc w:val="both"/>
        <w:rPr>
          <w:rFonts w:ascii="仿宋_GB2312" w:hAnsi="仿宋_GB2312" w:eastAsia="仿宋" w:cs="仿宋"/>
          <w:kern w:val="1"/>
          <w:sz w:val="28"/>
          <w:szCs w:val="28"/>
        </w:rPr>
      </w:pPr>
      <w:r>
        <w:rPr>
          <w:rFonts w:hint="eastAsia" w:ascii="仿宋_GB2312" w:hAnsi="仿宋_GB2312" w:eastAsia="仿宋" w:cs="仿宋"/>
          <w:kern w:val="1"/>
          <w:sz w:val="28"/>
          <w:szCs w:val="28"/>
          <w:lang w:eastAsia="zh-CN"/>
        </w:rPr>
        <w:t>（九）</w:t>
      </w:r>
      <w:r>
        <w:rPr>
          <w:rFonts w:ascii="仿宋_GB2312" w:hAnsi="仿宋_GB2312" w:eastAsia="仿宋" w:cs="仿宋"/>
          <w:kern w:val="1"/>
          <w:sz w:val="28"/>
          <w:szCs w:val="28"/>
        </w:rPr>
        <w:t>制定全区档案干部队伍建设规划，组织实施档案专业教育和档案干部培训工作。</w:t>
      </w:r>
    </w:p>
    <w:p>
      <w:pPr>
        <w:spacing w:line="576" w:lineRule="exact"/>
        <w:ind w:firstLine="560"/>
        <w:jc w:val="both"/>
        <w:rPr>
          <w:rFonts w:ascii="仿宋_GB2312" w:hAnsi="仿宋_GB2312" w:eastAsia="仿宋" w:cs="仿宋"/>
          <w:kern w:val="1"/>
          <w:sz w:val="28"/>
          <w:szCs w:val="28"/>
        </w:rPr>
      </w:pPr>
      <w:r>
        <w:rPr>
          <w:rFonts w:hint="eastAsia" w:ascii="仿宋_GB2312" w:hAnsi="仿宋_GB2312" w:eastAsia="仿宋" w:cs="仿宋"/>
          <w:kern w:val="1"/>
          <w:sz w:val="28"/>
          <w:szCs w:val="28"/>
          <w:lang w:eastAsia="zh-CN"/>
        </w:rPr>
        <w:t>（十）</w:t>
      </w:r>
      <w:r>
        <w:rPr>
          <w:rFonts w:ascii="仿宋_GB2312" w:hAnsi="仿宋_GB2312" w:eastAsia="仿宋" w:cs="仿宋"/>
          <w:kern w:val="1"/>
          <w:sz w:val="28"/>
          <w:szCs w:val="28"/>
        </w:rPr>
        <w:t>负责推进本单位的信息公开工作。</w:t>
      </w:r>
    </w:p>
    <w:p>
      <w:pPr>
        <w:spacing w:line="576" w:lineRule="exact"/>
        <w:ind w:firstLine="560"/>
        <w:jc w:val="both"/>
        <w:rPr>
          <w:rFonts w:ascii="仿宋_GB2312" w:hAnsi="仿宋_GB2312" w:eastAsia="仿宋" w:cs="仿宋"/>
          <w:kern w:val="1"/>
          <w:sz w:val="28"/>
          <w:szCs w:val="28"/>
        </w:rPr>
      </w:pPr>
      <w:r>
        <w:rPr>
          <w:rFonts w:hint="eastAsia" w:ascii="仿宋_GB2312" w:hAnsi="仿宋_GB2312" w:eastAsia="仿宋" w:cs="仿宋"/>
          <w:kern w:val="1"/>
          <w:sz w:val="28"/>
          <w:szCs w:val="28"/>
          <w:lang w:eastAsia="zh-CN"/>
        </w:rPr>
        <w:t>（十一）</w:t>
      </w:r>
      <w:r>
        <w:rPr>
          <w:rFonts w:ascii="仿宋_GB2312" w:hAnsi="仿宋_GB2312" w:eastAsia="仿宋" w:cs="仿宋"/>
          <w:kern w:val="1"/>
          <w:sz w:val="28"/>
          <w:szCs w:val="28"/>
        </w:rPr>
        <w:t>承办区委、区政府交办的其他事项。</w:t>
      </w:r>
    </w:p>
    <w:p>
      <w:pPr>
        <w:widowControl/>
        <w:numPr>
          <w:ilvl w:val="0"/>
          <w:numId w:val="0"/>
        </w:numPr>
        <w:spacing w:line="600" w:lineRule="exact"/>
        <w:ind w:firstLine="643" w:firstLineChars="200"/>
        <w:jc w:val="left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部门基本情况</w:t>
      </w:r>
    </w:p>
    <w:p>
      <w:pPr>
        <w:spacing w:line="576" w:lineRule="exact"/>
        <w:ind w:firstLine="560"/>
        <w:jc w:val="both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纳入本套部门决算汇编范围的单位共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个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包括南昌市东湖区档案馆。</w:t>
      </w:r>
      <w:r>
        <w:rPr>
          <w:rFonts w:hint="eastAsia" w:ascii="仿宋" w:hAnsi="仿宋" w:eastAsia="仿宋"/>
          <w:sz w:val="30"/>
          <w:szCs w:val="30"/>
        </w:rPr>
        <w:t>本部门2019年</w:t>
      </w:r>
      <w:r>
        <w:rPr>
          <w:rFonts w:hint="eastAsia" w:ascii="仿宋" w:hAnsi="仿宋" w:eastAsia="仿宋"/>
          <w:sz w:val="30"/>
          <w:szCs w:val="30"/>
          <w:lang w:eastAsia="zh-CN"/>
        </w:rPr>
        <w:t>末</w:t>
      </w:r>
      <w:r>
        <w:rPr>
          <w:rFonts w:ascii="仿宋_GB2312" w:hAnsi="仿宋_GB2312" w:eastAsia="仿宋" w:cs="仿宋"/>
          <w:kern w:val="1"/>
          <w:sz w:val="28"/>
          <w:szCs w:val="28"/>
        </w:rPr>
        <w:t>编制人数4人，其中全额拨款事业编制4人；年末实有人数3人</w:t>
      </w:r>
      <w:r>
        <w:rPr>
          <w:rFonts w:hint="eastAsia" w:ascii="仿宋_GB2312" w:hAnsi="仿宋_GB2312" w:eastAsia="仿宋" w:cs="仿宋"/>
          <w:kern w:val="1"/>
          <w:sz w:val="28"/>
          <w:szCs w:val="28"/>
          <w:lang w:eastAsia="zh-CN"/>
        </w:rPr>
        <w:t>（参公）</w:t>
      </w:r>
      <w:r>
        <w:rPr>
          <w:rFonts w:ascii="仿宋_GB2312" w:hAnsi="仿宋_GB2312" w:eastAsia="仿宋" w:cs="仿宋"/>
          <w:kern w:val="1"/>
          <w:sz w:val="28"/>
          <w:szCs w:val="28"/>
        </w:rPr>
        <w:t>，外聘人员</w:t>
      </w:r>
      <w:r>
        <w:rPr>
          <w:rFonts w:hint="eastAsia" w:ascii="仿宋_GB2312" w:hAnsi="仿宋_GB2312" w:eastAsia="仿宋" w:cs="仿宋"/>
          <w:kern w:val="1"/>
          <w:sz w:val="28"/>
          <w:szCs w:val="28"/>
          <w:lang w:val="en-US" w:eastAsia="zh-CN"/>
        </w:rPr>
        <w:t>3</w:t>
      </w:r>
      <w:r>
        <w:rPr>
          <w:rFonts w:ascii="仿宋_GB2312" w:hAnsi="仿宋_GB2312" w:eastAsia="仿宋" w:cs="仿宋"/>
          <w:kern w:val="1"/>
          <w:sz w:val="28"/>
          <w:szCs w:val="28"/>
        </w:rPr>
        <w:t>人。</w:t>
      </w:r>
    </w:p>
    <w:p>
      <w:pPr>
        <w:widowControl/>
        <w:spacing w:line="600" w:lineRule="exact"/>
        <w:ind w:firstLine="64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  2019年度部门决算表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一、收入支出决算总表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二、收入决算表</w:t>
      </w:r>
    </w:p>
    <w:p>
      <w:pPr>
        <w:widowControl/>
        <w:spacing w:line="600" w:lineRule="exact"/>
        <w:ind w:firstLine="64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三、支出决算表</w:t>
      </w:r>
    </w:p>
    <w:p>
      <w:pPr>
        <w:widowControl/>
        <w:spacing w:line="600" w:lineRule="exact"/>
        <w:ind w:firstLine="64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四、财政拨款收入支出决算总表</w:t>
      </w:r>
    </w:p>
    <w:p>
      <w:pPr>
        <w:widowControl/>
        <w:spacing w:line="600" w:lineRule="exact"/>
        <w:ind w:firstLine="64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五、一般公共预算财政拨款支出决算表</w:t>
      </w:r>
    </w:p>
    <w:p>
      <w:pPr>
        <w:widowControl/>
        <w:spacing w:line="600" w:lineRule="exact"/>
        <w:ind w:firstLine="64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六、一般公共预算财政拨款基本支出决算表</w:t>
      </w:r>
    </w:p>
    <w:p>
      <w:pPr>
        <w:widowControl/>
        <w:spacing w:line="600" w:lineRule="exact"/>
        <w:ind w:firstLine="64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七、一般公共预算财政拨款“三公”经费支出决算</w:t>
      </w:r>
    </w:p>
    <w:p>
      <w:pPr>
        <w:widowControl/>
        <w:spacing w:line="600" w:lineRule="exact"/>
        <w:ind w:firstLine="64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八、政府性基金预算财政拨款收入支出决算表</w:t>
      </w:r>
    </w:p>
    <w:p>
      <w:pPr>
        <w:widowControl/>
        <w:spacing w:line="600" w:lineRule="exact"/>
        <w:ind w:firstLine="64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九、国有资产占用情况表</w:t>
      </w:r>
    </w:p>
    <w:p>
      <w:pPr>
        <w:widowControl/>
        <w:spacing w:line="600" w:lineRule="exact"/>
        <w:ind w:firstLine="64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（详见附表）</w:t>
      </w:r>
    </w:p>
    <w:p>
      <w:pPr>
        <w:widowControl/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第三部分  2019年度部门决算情况说明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一、收入决算情况说明</w:t>
      </w:r>
    </w:p>
    <w:p>
      <w:pPr>
        <w:ind w:firstLine="63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本部门2019年度收入总计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99.41</w:t>
      </w:r>
      <w:r>
        <w:rPr>
          <w:rFonts w:hint="eastAsia" w:ascii="仿宋" w:hAnsi="仿宋" w:eastAsia="仿宋"/>
          <w:sz w:val="30"/>
          <w:szCs w:val="30"/>
        </w:rPr>
        <w:t>万元，其中年初结转和结余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14.65</w:t>
      </w:r>
      <w:r>
        <w:rPr>
          <w:rFonts w:hint="eastAsia" w:ascii="仿宋" w:hAnsi="仿宋" w:eastAsia="仿宋"/>
          <w:sz w:val="30"/>
          <w:szCs w:val="30"/>
        </w:rPr>
        <w:t>万元，较2018年减少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11.21</w:t>
      </w:r>
      <w:r>
        <w:rPr>
          <w:rFonts w:hint="eastAsia" w:ascii="仿宋" w:hAnsi="仿宋" w:eastAsia="仿宋"/>
          <w:sz w:val="30"/>
          <w:szCs w:val="30"/>
        </w:rPr>
        <w:t>万元，下降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10.14</w:t>
      </w:r>
      <w:r>
        <w:rPr>
          <w:rFonts w:hint="eastAsia" w:ascii="仿宋" w:hAnsi="仿宋" w:eastAsia="仿宋"/>
          <w:sz w:val="30"/>
          <w:szCs w:val="30"/>
        </w:rPr>
        <w:t>%；本年收入合计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84.76</w:t>
      </w:r>
      <w:r>
        <w:rPr>
          <w:rFonts w:hint="eastAsia" w:ascii="仿宋" w:hAnsi="仿宋" w:eastAsia="仿宋"/>
          <w:sz w:val="30"/>
          <w:szCs w:val="30"/>
        </w:rPr>
        <w:t>万元，较2018年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减少8.19</w:t>
      </w:r>
      <w:r>
        <w:rPr>
          <w:rFonts w:hint="eastAsia" w:ascii="仿宋" w:hAnsi="仿宋" w:eastAsia="仿宋"/>
          <w:sz w:val="30"/>
          <w:szCs w:val="30"/>
        </w:rPr>
        <w:t>万元，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减少8.8</w:t>
      </w:r>
      <w:r>
        <w:rPr>
          <w:rFonts w:hint="eastAsia" w:ascii="仿宋" w:hAnsi="仿宋" w:eastAsia="仿宋"/>
          <w:sz w:val="30"/>
          <w:szCs w:val="30"/>
        </w:rPr>
        <w:t>%，主要原因是</w:t>
      </w:r>
      <w:r>
        <w:rPr>
          <w:rFonts w:hint="eastAsia" w:ascii="仿宋" w:hAnsi="仿宋" w:eastAsia="仿宋"/>
          <w:sz w:val="30"/>
          <w:szCs w:val="30"/>
          <w:lang w:eastAsia="zh-CN"/>
        </w:rPr>
        <w:t>：财政拨款减少。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本年收入的具体构成为：财政拨款收入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80.72</w:t>
      </w:r>
      <w:r>
        <w:rPr>
          <w:rFonts w:hint="eastAsia" w:ascii="仿宋" w:hAnsi="仿宋" w:eastAsia="仿宋"/>
          <w:sz w:val="30"/>
          <w:szCs w:val="30"/>
        </w:rPr>
        <w:t>万元，占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95.24</w:t>
      </w:r>
      <w:r>
        <w:rPr>
          <w:rFonts w:hint="eastAsia" w:ascii="仿宋" w:hAnsi="仿宋" w:eastAsia="仿宋"/>
          <w:sz w:val="30"/>
          <w:szCs w:val="30"/>
        </w:rPr>
        <w:t>%；事业收入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%；经营收入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%；其他收入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4.03</w:t>
      </w:r>
      <w:r>
        <w:rPr>
          <w:rFonts w:hint="eastAsia" w:ascii="仿宋" w:hAnsi="仿宋" w:eastAsia="仿宋"/>
          <w:sz w:val="30"/>
          <w:szCs w:val="30"/>
        </w:rPr>
        <w:t>万元，占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4.76</w:t>
      </w:r>
      <w:r>
        <w:rPr>
          <w:rFonts w:hint="eastAsia" w:ascii="仿宋" w:hAnsi="仿宋" w:eastAsia="仿宋"/>
          <w:sz w:val="30"/>
          <w:szCs w:val="30"/>
        </w:rPr>
        <w:t xml:space="preserve">%。 </w:t>
      </w:r>
    </w:p>
    <w:p>
      <w:pPr>
        <w:widowControl/>
        <w:numPr>
          <w:ilvl w:val="0"/>
          <w:numId w:val="0"/>
        </w:numPr>
        <w:spacing w:line="600" w:lineRule="exact"/>
        <w:ind w:leftChars="200"/>
        <w:jc w:val="left"/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0"/>
        </w:rPr>
        <w:t>支出决算情况说明</w:t>
      </w:r>
    </w:p>
    <w:p>
      <w:pPr>
        <w:ind w:firstLine="630"/>
        <w:jc w:val="left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本部门2019年度支出总计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99.41</w:t>
      </w:r>
      <w:r>
        <w:rPr>
          <w:rFonts w:hint="eastAsia" w:ascii="仿宋" w:hAnsi="仿宋" w:eastAsia="仿宋"/>
          <w:sz w:val="30"/>
          <w:szCs w:val="30"/>
        </w:rPr>
        <w:t>万元，其中本年支出合计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99.41</w:t>
      </w:r>
      <w:r>
        <w:rPr>
          <w:rFonts w:hint="eastAsia" w:ascii="仿宋" w:hAnsi="仿宋" w:eastAsia="仿宋"/>
          <w:sz w:val="30"/>
          <w:szCs w:val="30"/>
        </w:rPr>
        <w:t xml:space="preserve"> 万元，较2018年增加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3.44</w:t>
      </w:r>
      <w:r>
        <w:rPr>
          <w:rFonts w:hint="eastAsia" w:ascii="仿宋" w:hAnsi="仿宋" w:eastAsia="仿宋"/>
          <w:sz w:val="30"/>
          <w:szCs w:val="30"/>
        </w:rPr>
        <w:t>万元，增长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3.58</w:t>
      </w:r>
      <w:r>
        <w:rPr>
          <w:rFonts w:hint="eastAsia" w:ascii="仿宋" w:hAnsi="仿宋" w:eastAsia="仿宋"/>
          <w:sz w:val="30"/>
          <w:szCs w:val="30"/>
        </w:rPr>
        <w:t>%，主要原因是</w:t>
      </w:r>
      <w:r>
        <w:rPr>
          <w:rFonts w:hint="eastAsia" w:ascii="仿宋" w:hAnsi="仿宋" w:eastAsia="仿宋"/>
          <w:sz w:val="30"/>
          <w:szCs w:val="30"/>
          <w:lang w:eastAsia="zh-CN"/>
        </w:rPr>
        <w:t>档案业务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支出增加</w:t>
      </w:r>
      <w:r>
        <w:rPr>
          <w:rFonts w:hint="eastAsia" w:ascii="仿宋" w:hAnsi="仿宋" w:eastAsia="仿宋"/>
          <w:sz w:val="30"/>
          <w:szCs w:val="30"/>
        </w:rPr>
        <w:t>；年末结转和结余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万元，较2018年减少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14.65</w:t>
      </w:r>
      <w:r>
        <w:rPr>
          <w:rFonts w:hint="eastAsia" w:ascii="仿宋" w:hAnsi="仿宋" w:eastAsia="仿宋"/>
          <w:sz w:val="30"/>
          <w:szCs w:val="30"/>
        </w:rPr>
        <w:t>万元，下降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100</w:t>
      </w:r>
      <w:r>
        <w:rPr>
          <w:rFonts w:hint="eastAsia" w:ascii="仿宋" w:hAnsi="仿宋" w:eastAsia="仿宋"/>
          <w:sz w:val="30"/>
          <w:szCs w:val="30"/>
        </w:rPr>
        <w:t>%，主要原因是：</w:t>
      </w:r>
      <w:r>
        <w:rPr>
          <w:rFonts w:hint="eastAsia" w:ascii="仿宋" w:hAnsi="仿宋" w:eastAsia="仿宋"/>
          <w:sz w:val="30"/>
          <w:szCs w:val="30"/>
          <w:lang w:eastAsia="zh-CN"/>
        </w:rPr>
        <w:t>档案业务支出增加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。</w:t>
      </w:r>
    </w:p>
    <w:p>
      <w:pPr>
        <w:ind w:firstLine="63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本年支出的具体构成为：基本支出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99.4</w:t>
      </w:r>
      <w:r>
        <w:rPr>
          <w:rFonts w:hint="eastAsia" w:ascii="仿宋" w:hAnsi="仿宋" w:eastAsia="仿宋"/>
          <w:sz w:val="30"/>
          <w:szCs w:val="30"/>
        </w:rPr>
        <w:t>万元，占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100</w:t>
      </w:r>
      <w:r>
        <w:rPr>
          <w:rFonts w:hint="eastAsia" w:ascii="仿宋" w:hAnsi="仿宋" w:eastAsia="仿宋"/>
          <w:sz w:val="30"/>
          <w:szCs w:val="30"/>
        </w:rPr>
        <w:t>%；项目支出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%；经营支出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%；其他支出（对附属单位补助支出、上缴上级支出）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%。</w:t>
      </w:r>
    </w:p>
    <w:p>
      <w:pPr>
        <w:ind w:firstLine="630"/>
        <w:jc w:val="left"/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三、财政拨款支出决算情况说明</w:t>
      </w:r>
    </w:p>
    <w:p>
      <w:pPr>
        <w:ind w:firstLine="63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本部门2019年度财政拨款本年支出年初预算数为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85.67</w:t>
      </w:r>
      <w:r>
        <w:rPr>
          <w:rFonts w:hint="eastAsia" w:ascii="仿宋" w:hAnsi="仿宋" w:eastAsia="仿宋"/>
          <w:sz w:val="30"/>
          <w:szCs w:val="30"/>
        </w:rPr>
        <w:t>万元，决算数为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95.37</w:t>
      </w:r>
      <w:r>
        <w:rPr>
          <w:rFonts w:hint="eastAsia" w:ascii="仿宋" w:hAnsi="仿宋" w:eastAsia="仿宋"/>
          <w:sz w:val="30"/>
          <w:szCs w:val="30"/>
        </w:rPr>
        <w:t>万元，完成年初预算的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111.32</w:t>
      </w:r>
      <w:r>
        <w:rPr>
          <w:rFonts w:hint="eastAsia" w:ascii="仿宋" w:hAnsi="仿宋" w:eastAsia="仿宋"/>
          <w:sz w:val="30"/>
          <w:szCs w:val="30"/>
        </w:rPr>
        <w:t>%。其中：</w:t>
      </w:r>
    </w:p>
    <w:p>
      <w:pPr>
        <w:ind w:firstLine="63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（一）一般公共服务支出年初预算数为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79.70</w:t>
      </w:r>
      <w:r>
        <w:rPr>
          <w:rFonts w:hint="eastAsia" w:ascii="仿宋" w:hAnsi="仿宋" w:eastAsia="仿宋"/>
          <w:sz w:val="30"/>
          <w:szCs w:val="30"/>
        </w:rPr>
        <w:t>万元，决算数为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89.40</w:t>
      </w:r>
      <w:r>
        <w:rPr>
          <w:rFonts w:hint="eastAsia" w:ascii="仿宋" w:hAnsi="仿宋" w:eastAsia="仿宋"/>
          <w:sz w:val="30"/>
          <w:szCs w:val="30"/>
        </w:rPr>
        <w:t>万元，完成年初预算的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112.17</w:t>
      </w:r>
      <w:r>
        <w:rPr>
          <w:rFonts w:hint="eastAsia" w:ascii="仿宋" w:hAnsi="仿宋" w:eastAsia="仿宋"/>
          <w:sz w:val="30"/>
          <w:szCs w:val="30"/>
        </w:rPr>
        <w:t>%，主要原因是：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上年有结余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ind w:firstLine="630"/>
        <w:jc w:val="left"/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（二）公共安全支出年初预算数为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万元，决算数为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万元，完成年初预算的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%，主要原因是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无公共安全支出。</w:t>
      </w:r>
    </w:p>
    <w:p>
      <w:pPr>
        <w:ind w:firstLine="63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（三）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社会保障和就业支出</w:t>
      </w:r>
      <w:r>
        <w:rPr>
          <w:rFonts w:hint="eastAsia" w:ascii="仿宋" w:hAnsi="仿宋" w:eastAsia="仿宋"/>
          <w:sz w:val="30"/>
          <w:szCs w:val="30"/>
        </w:rPr>
        <w:t>年初预算数为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3.48</w:t>
      </w:r>
      <w:r>
        <w:rPr>
          <w:rFonts w:hint="eastAsia" w:ascii="仿宋" w:hAnsi="仿宋" w:eastAsia="仿宋"/>
          <w:sz w:val="30"/>
          <w:szCs w:val="30"/>
        </w:rPr>
        <w:t>万元，决算数为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3.48</w:t>
      </w:r>
      <w:r>
        <w:rPr>
          <w:rFonts w:hint="eastAsia" w:ascii="仿宋" w:hAnsi="仿宋" w:eastAsia="仿宋"/>
          <w:sz w:val="30"/>
          <w:szCs w:val="30"/>
        </w:rPr>
        <w:t>万元，完成年初预算的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100</w:t>
      </w:r>
      <w:r>
        <w:rPr>
          <w:rFonts w:hint="eastAsia" w:ascii="仿宋" w:hAnsi="仿宋" w:eastAsia="仿宋"/>
          <w:sz w:val="30"/>
          <w:szCs w:val="30"/>
        </w:rPr>
        <w:t>%，主要原因是：</w:t>
      </w:r>
      <w:r>
        <w:rPr>
          <w:rFonts w:hint="eastAsia" w:ascii="仿宋" w:hAnsi="仿宋" w:eastAsia="仿宋"/>
          <w:sz w:val="30"/>
          <w:szCs w:val="30"/>
          <w:lang w:eastAsia="zh-CN"/>
        </w:rPr>
        <w:t>预算编制准确，规范支出。</w:t>
      </w:r>
    </w:p>
    <w:p>
      <w:pPr>
        <w:ind w:firstLine="63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0"/>
          <w:lang w:val="en-US" w:eastAsia="zh-CN"/>
        </w:rPr>
        <w:t>（四）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住房保障支出</w:t>
      </w:r>
      <w:r>
        <w:rPr>
          <w:rFonts w:hint="eastAsia" w:ascii="仿宋" w:hAnsi="仿宋" w:eastAsia="仿宋"/>
          <w:sz w:val="30"/>
          <w:szCs w:val="30"/>
        </w:rPr>
        <w:t>年初预算数为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2.49</w:t>
      </w:r>
      <w:r>
        <w:rPr>
          <w:rFonts w:hint="eastAsia" w:ascii="仿宋" w:hAnsi="仿宋" w:eastAsia="仿宋"/>
          <w:sz w:val="30"/>
          <w:szCs w:val="30"/>
        </w:rPr>
        <w:t>万元，决算数为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2.49</w:t>
      </w:r>
      <w:r>
        <w:rPr>
          <w:rFonts w:hint="eastAsia" w:ascii="仿宋" w:hAnsi="仿宋" w:eastAsia="仿宋"/>
          <w:sz w:val="30"/>
          <w:szCs w:val="30"/>
        </w:rPr>
        <w:t>万元，完成年初预算的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100</w:t>
      </w:r>
      <w:r>
        <w:rPr>
          <w:rFonts w:hint="eastAsia" w:ascii="仿宋" w:hAnsi="仿宋" w:eastAsia="仿宋"/>
          <w:sz w:val="30"/>
          <w:szCs w:val="30"/>
        </w:rPr>
        <w:t>%，主要原因是</w:t>
      </w:r>
      <w:r>
        <w:rPr>
          <w:rFonts w:hint="eastAsia" w:ascii="仿宋" w:hAnsi="仿宋" w:eastAsia="仿宋"/>
          <w:sz w:val="30"/>
          <w:szCs w:val="30"/>
          <w:lang w:eastAsia="zh-CN"/>
        </w:rPr>
        <w:t>预算编制准确，规范支出。</w:t>
      </w:r>
    </w:p>
    <w:p>
      <w:pPr>
        <w:widowControl/>
        <w:spacing w:line="600" w:lineRule="exact"/>
        <w:ind w:firstLine="643" w:firstLineChars="200"/>
        <w:jc w:val="left"/>
        <w:rPr>
          <w:rFonts w:hint="eastAsia" w:ascii="黑体" w:hAnsi="黑体" w:eastAsia="黑体" w:cs="黑体"/>
          <w:b/>
          <w:bCs/>
          <w:sz w:val="32"/>
          <w:szCs w:val="30"/>
        </w:rPr>
      </w:pPr>
      <w:r>
        <w:rPr>
          <w:rFonts w:hint="eastAsia" w:ascii="黑体" w:hAnsi="黑体" w:eastAsia="黑体" w:cs="黑体"/>
          <w:b/>
          <w:bCs/>
          <w:sz w:val="32"/>
          <w:szCs w:val="30"/>
        </w:rPr>
        <w:t>四、一般公共预算财政拨款基本支出决算情况说明</w:t>
      </w:r>
    </w:p>
    <w:p>
      <w:pPr>
        <w:ind w:firstLine="585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本部门2019年度一般公共预算财政拨款基本支出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95.37</w:t>
      </w:r>
      <w:r>
        <w:rPr>
          <w:rFonts w:hint="eastAsia" w:ascii="仿宋" w:hAnsi="仿宋" w:eastAsia="仿宋"/>
          <w:sz w:val="30"/>
          <w:szCs w:val="30"/>
        </w:rPr>
        <w:t>万元，其中：</w:t>
      </w:r>
    </w:p>
    <w:p>
      <w:pPr>
        <w:ind w:firstLine="585"/>
        <w:jc w:val="left"/>
        <w:rPr>
          <w:rFonts w:hint="eastAsia" w:ascii="仿宋" w:hAnsi="仿宋" w:eastAsia="仿宋"/>
          <w:sz w:val="30"/>
          <w:szCs w:val="30"/>
          <w:highlight w:val="cyan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（一）工资福利支出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76.64</w:t>
      </w:r>
      <w:r>
        <w:rPr>
          <w:rFonts w:hint="eastAsia" w:ascii="仿宋" w:hAnsi="仿宋" w:eastAsia="仿宋"/>
          <w:sz w:val="30"/>
          <w:szCs w:val="30"/>
        </w:rPr>
        <w:t>万元，较2018年增加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7.81</w:t>
      </w:r>
      <w:r>
        <w:rPr>
          <w:rFonts w:hint="eastAsia" w:ascii="仿宋" w:hAnsi="仿宋" w:eastAsia="仿宋"/>
          <w:sz w:val="30"/>
          <w:szCs w:val="30"/>
        </w:rPr>
        <w:t>万元，增长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10.19</w:t>
      </w:r>
      <w:r>
        <w:rPr>
          <w:rFonts w:hint="eastAsia" w:ascii="仿宋" w:hAnsi="仿宋" w:eastAsia="仿宋"/>
          <w:sz w:val="30"/>
          <w:szCs w:val="30"/>
        </w:rPr>
        <w:t xml:space="preserve"> %，主要原因是：</w:t>
      </w:r>
      <w:r>
        <w:rPr>
          <w:rFonts w:hint="eastAsia" w:ascii="仿宋" w:hAnsi="仿宋" w:eastAsia="仿宋"/>
          <w:sz w:val="30"/>
          <w:szCs w:val="30"/>
          <w:lang w:eastAsia="zh-CN"/>
        </w:rPr>
        <w:t>增资</w:t>
      </w:r>
    </w:p>
    <w:p>
      <w:pPr>
        <w:ind w:firstLine="585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（二）商品和服务支出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18.73</w:t>
      </w:r>
      <w:r>
        <w:rPr>
          <w:rFonts w:hint="eastAsia" w:ascii="仿宋" w:hAnsi="仿宋" w:eastAsia="仿宋"/>
          <w:sz w:val="30"/>
          <w:szCs w:val="30"/>
        </w:rPr>
        <w:t>万元，较2018年增加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1.39</w:t>
      </w:r>
      <w:r>
        <w:rPr>
          <w:rFonts w:hint="eastAsia" w:ascii="仿宋" w:hAnsi="仿宋" w:eastAsia="仿宋"/>
          <w:sz w:val="30"/>
          <w:szCs w:val="30"/>
        </w:rPr>
        <w:t>万元，增长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7.99</w:t>
      </w:r>
      <w:r>
        <w:rPr>
          <w:rFonts w:hint="eastAsia" w:ascii="仿宋" w:hAnsi="仿宋" w:eastAsia="仿宋"/>
          <w:sz w:val="30"/>
          <w:szCs w:val="30"/>
        </w:rPr>
        <w:t>%，主要原因是：</w:t>
      </w:r>
      <w:r>
        <w:rPr>
          <w:rFonts w:hint="eastAsia" w:ascii="仿宋" w:hAnsi="仿宋" w:eastAsia="仿宋"/>
          <w:sz w:val="30"/>
          <w:szCs w:val="30"/>
          <w:lang w:eastAsia="zh-CN"/>
        </w:rPr>
        <w:t>业务量增加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ind w:firstLine="585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（三）对个人和家庭补助支出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万元，较2018年增加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 xml:space="preserve"> 万元，增长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 xml:space="preserve"> %，主要原因是：</w:t>
      </w:r>
      <w:r>
        <w:rPr>
          <w:rFonts w:hint="eastAsia" w:ascii="仿宋" w:hAnsi="仿宋" w:eastAsia="仿宋"/>
          <w:sz w:val="30"/>
          <w:szCs w:val="30"/>
          <w:lang w:eastAsia="zh-CN"/>
        </w:rPr>
        <w:t>无补助支出。</w:t>
      </w:r>
    </w:p>
    <w:p>
      <w:pPr>
        <w:ind w:firstLine="585"/>
        <w:jc w:val="left"/>
        <w:rPr>
          <w:rFonts w:hint="default" w:ascii="仿宋" w:hAnsi="仿宋" w:eastAsia="仿宋"/>
          <w:sz w:val="32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（四）资本性支出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万元，较2018年增加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万元，增长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%，主要原因是：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无资本性支出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五、一般公共预算财政拨款“三公”经费支出决算情况说明</w:t>
      </w:r>
    </w:p>
    <w:p>
      <w:pPr>
        <w:ind w:firstLine="63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本部门2019年度一般公共预算财政拨款“三公”经费支出年初预算数为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万元，决算数为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0.063</w:t>
      </w:r>
      <w:r>
        <w:rPr>
          <w:rFonts w:hint="eastAsia" w:ascii="仿宋" w:hAnsi="仿宋" w:eastAsia="仿宋"/>
          <w:sz w:val="30"/>
          <w:szCs w:val="30"/>
        </w:rPr>
        <w:t>万元，完成年初预算的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3.15</w:t>
      </w:r>
      <w:r>
        <w:rPr>
          <w:rFonts w:hint="eastAsia" w:ascii="仿宋" w:hAnsi="仿宋" w:eastAsia="仿宋"/>
          <w:sz w:val="30"/>
          <w:szCs w:val="30"/>
        </w:rPr>
        <w:t>%，决算数较2018年增加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0.0058</w:t>
      </w:r>
      <w:r>
        <w:rPr>
          <w:rFonts w:hint="eastAsia" w:ascii="仿宋" w:hAnsi="仿宋" w:eastAsia="仿宋"/>
          <w:sz w:val="30"/>
          <w:szCs w:val="30"/>
        </w:rPr>
        <w:t>万元，增长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10.07</w:t>
      </w:r>
      <w:r>
        <w:rPr>
          <w:rFonts w:hint="eastAsia" w:ascii="仿宋" w:hAnsi="仿宋" w:eastAsia="仿宋"/>
          <w:sz w:val="30"/>
          <w:szCs w:val="30"/>
        </w:rPr>
        <w:t>%，其中：</w:t>
      </w:r>
    </w:p>
    <w:p>
      <w:pPr>
        <w:numPr>
          <w:ilvl w:val="0"/>
          <w:numId w:val="1"/>
        </w:numPr>
        <w:ind w:firstLine="630"/>
        <w:jc w:val="left"/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因公出国（境）支出年初预算数为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 xml:space="preserve">万元，决算数为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 xml:space="preserve"> 万元，完成年初预算的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%，决算数较2018年增加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万元，增长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%。决算数较年初预算数增加的主要原因是：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无因公出境</w:t>
      </w:r>
    </w:p>
    <w:p>
      <w:pPr>
        <w:ind w:firstLine="63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（二）公务接待费支出年初预算数为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万元，决算数为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0.063</w:t>
      </w:r>
      <w:r>
        <w:rPr>
          <w:rFonts w:hint="eastAsia" w:ascii="仿宋" w:hAnsi="仿宋" w:eastAsia="仿宋"/>
          <w:sz w:val="30"/>
          <w:szCs w:val="30"/>
        </w:rPr>
        <w:t>万元，完成年初预算的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3.15</w:t>
      </w:r>
      <w:r>
        <w:rPr>
          <w:rFonts w:hint="eastAsia" w:ascii="仿宋" w:hAnsi="仿宋" w:eastAsia="仿宋"/>
          <w:sz w:val="30"/>
          <w:szCs w:val="30"/>
        </w:rPr>
        <w:t>%，决算数较2018年增加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0.0058</w:t>
      </w:r>
      <w:r>
        <w:rPr>
          <w:rFonts w:hint="eastAsia" w:ascii="仿宋" w:hAnsi="仿宋" w:eastAsia="仿宋"/>
          <w:sz w:val="30"/>
          <w:szCs w:val="30"/>
        </w:rPr>
        <w:t>万元，增长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10.07</w:t>
      </w:r>
      <w:r>
        <w:rPr>
          <w:rFonts w:hint="eastAsia" w:ascii="仿宋" w:hAnsi="仿宋" w:eastAsia="仿宋"/>
          <w:sz w:val="30"/>
          <w:szCs w:val="30"/>
        </w:rPr>
        <w:t>%。决算数较年初预算数增加的主要原因是</w:t>
      </w:r>
      <w:r>
        <w:rPr>
          <w:rFonts w:hint="eastAsia" w:ascii="仿宋" w:hAnsi="仿宋" w:eastAsia="仿宋"/>
          <w:sz w:val="30"/>
          <w:szCs w:val="30"/>
          <w:lang w:eastAsia="zh-CN"/>
        </w:rPr>
        <w:t>：</w:t>
      </w:r>
      <w:r>
        <w:rPr>
          <w:rFonts w:ascii="仿宋_GB2312" w:hAnsi="仿宋_GB2312" w:eastAsia="仿宋" w:cs="仿宋"/>
          <w:kern w:val="1"/>
          <w:sz w:val="28"/>
          <w:szCs w:val="28"/>
        </w:rPr>
        <w:t>严格按照文件要求控制公务接待支出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ind w:firstLine="630"/>
        <w:jc w:val="left"/>
        <w:rPr>
          <w:rFonts w:hint="default" w:ascii="仿宋" w:hAnsi="仿宋" w:eastAsia="仿宋"/>
          <w:sz w:val="32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（三）公务用车购置及运行维护费支出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万元，其中公务用车购置年初预算数为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万元，决算数为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万元，完成年初预算的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 xml:space="preserve"> %，决算数较2018年增加（减少）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 xml:space="preserve"> 万元，增长（下降）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 xml:space="preserve">  %。决算数较年初预算数增加（减少）的主要原因是：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无公务用车。</w:t>
      </w:r>
      <w:r>
        <w:rPr>
          <w:rFonts w:hint="eastAsia" w:ascii="仿宋" w:hAnsi="仿宋" w:eastAsia="仿宋"/>
          <w:sz w:val="30"/>
          <w:szCs w:val="30"/>
        </w:rPr>
        <w:t>公务用车运行维护费支出年初预算数为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 xml:space="preserve">万元，决算数为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 xml:space="preserve"> 万元，完成年初预算的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%，决算数较2018年增加（减少）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 xml:space="preserve">  万元，增长（下降）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 xml:space="preserve">  %。决算数较年初预算数增加（减少）的主要原因是</w:t>
      </w:r>
      <w:r>
        <w:rPr>
          <w:rFonts w:hint="eastAsia" w:ascii="仿宋" w:hAnsi="仿宋" w:eastAsia="仿宋"/>
          <w:sz w:val="30"/>
          <w:szCs w:val="30"/>
          <w:highlight w:val="none"/>
        </w:rPr>
        <w:t>：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无公务用车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六、机关运行经费支出情况说明</w:t>
      </w:r>
    </w:p>
    <w:p>
      <w:pPr>
        <w:ind w:firstLine="63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本部门2019年度机关运行经费支出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18.73</w:t>
      </w:r>
      <w:r>
        <w:rPr>
          <w:rFonts w:hint="eastAsia" w:ascii="仿宋" w:hAnsi="仿宋" w:eastAsia="仿宋"/>
          <w:sz w:val="30"/>
          <w:szCs w:val="30"/>
        </w:rPr>
        <w:t>万元，较年初预算数</w:t>
      </w:r>
      <w:r>
        <w:rPr>
          <w:rFonts w:hint="eastAsia" w:ascii="仿宋" w:hAnsi="仿宋" w:eastAsia="仿宋"/>
          <w:sz w:val="30"/>
          <w:szCs w:val="30"/>
          <w:lang w:eastAsia="zh-CN"/>
        </w:rPr>
        <w:t>持平</w:t>
      </w:r>
      <w:r>
        <w:rPr>
          <w:rFonts w:hint="eastAsia" w:ascii="仿宋" w:hAnsi="仿宋" w:eastAsia="仿宋"/>
          <w:sz w:val="30"/>
          <w:szCs w:val="30"/>
        </w:rPr>
        <w:t>，主要原因是：</w:t>
      </w:r>
      <w:r>
        <w:rPr>
          <w:rFonts w:hint="eastAsia" w:ascii="仿宋" w:hAnsi="仿宋" w:eastAsia="仿宋"/>
          <w:sz w:val="30"/>
          <w:szCs w:val="30"/>
          <w:lang w:eastAsia="zh-CN"/>
        </w:rPr>
        <w:t>合理编制预算，规范支出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政府采购支出情况说明</w:t>
      </w:r>
    </w:p>
    <w:p>
      <w:pPr>
        <w:widowControl/>
        <w:numPr>
          <w:ilvl w:val="0"/>
          <w:numId w:val="0"/>
        </w:numPr>
        <w:spacing w:line="60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本部门2019年度政府采购支出总额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9.77</w:t>
      </w:r>
      <w:r>
        <w:rPr>
          <w:rFonts w:hint="eastAsia" w:ascii="仿宋" w:hAnsi="仿宋" w:eastAsia="仿宋"/>
          <w:sz w:val="30"/>
          <w:szCs w:val="30"/>
        </w:rPr>
        <w:t>万元，其中：政府采购货物支出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万元、政府采购工程支出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万元、政府采购服务支出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9.77</w:t>
      </w:r>
      <w:r>
        <w:rPr>
          <w:rFonts w:hint="eastAsia" w:ascii="仿宋" w:hAnsi="仿宋" w:eastAsia="仿宋"/>
          <w:sz w:val="30"/>
          <w:szCs w:val="30"/>
        </w:rPr>
        <w:t>万元。授予中小企业合同金额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万元，占政府采购支出总额的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%，其中：授予小微企业合同金额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万元，占政府采购支出总额的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%。</w:t>
      </w:r>
    </w:p>
    <w:p>
      <w:pPr>
        <w:ind w:firstLine="63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八、国有资产占用情况说明。</w:t>
      </w:r>
    </w:p>
    <w:p>
      <w:pPr>
        <w:ind w:firstLine="630"/>
        <w:jc w:val="left"/>
        <w:rPr>
          <w:rFonts w:hint="default" w:ascii="仿宋" w:hAnsi="仿宋" w:eastAsia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kern w:val="0"/>
          <w:sz w:val="30"/>
          <w:szCs w:val="30"/>
        </w:rPr>
        <w:t>截止2019年12月31日，本部门国有资产占用情况见公开09表《国有资产占用情况表》。</w:t>
      </w:r>
      <w:r>
        <w:rPr>
          <w:rFonts w:hint="eastAsia" w:ascii="仿宋" w:hAnsi="仿宋" w:eastAsia="仿宋"/>
          <w:kern w:val="0"/>
          <w:sz w:val="30"/>
          <w:szCs w:val="30"/>
          <w:lang w:val="en-US" w:eastAsia="zh-CN"/>
        </w:rPr>
        <w:t>本部门共0辆车。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Chars="200"/>
        <w:jc w:val="left"/>
        <w:rPr>
          <w:rFonts w:hint="eastAsia" w:ascii="仿宋" w:hAnsi="仿宋" w:eastAsia="仿宋" w:cs="仿宋_GB2312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/>
          <w:b/>
          <w:bCs/>
          <w:sz w:val="32"/>
          <w:szCs w:val="30"/>
          <w:lang w:val="en-US" w:eastAsia="zh-CN"/>
        </w:rPr>
        <w:t>九、</w:t>
      </w:r>
      <w:r>
        <w:rPr>
          <w:rFonts w:hint="eastAsia" w:ascii="仿宋" w:hAnsi="仿宋" w:eastAsia="仿宋"/>
          <w:b/>
          <w:bCs/>
          <w:sz w:val="32"/>
          <w:szCs w:val="30"/>
        </w:rPr>
        <w:t>预算绩效情况说明</w:t>
      </w:r>
      <w:r>
        <w:rPr>
          <w:rFonts w:hint="eastAsia" w:ascii="仿宋" w:hAnsi="仿宋" w:eastAsia="仿宋" w:cs="仿宋_GB2312"/>
          <w:b/>
          <w:bCs/>
          <w:kern w:val="0"/>
          <w:sz w:val="30"/>
          <w:szCs w:val="30"/>
        </w:rPr>
        <w:t xml:space="preserve">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Chars="200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（一）绩效管理工作开展情况。</w:t>
      </w:r>
    </w:p>
    <w:p>
      <w:pPr>
        <w:autoSpaceDE w:val="0"/>
        <w:autoSpaceDN w:val="0"/>
        <w:adjustRightInd w:val="0"/>
        <w:spacing w:line="360" w:lineRule="auto"/>
        <w:ind w:firstLine="600"/>
        <w:jc w:val="left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根据预算绩效管理要求，我部门组织对</w:t>
      </w:r>
      <w:r>
        <w:rPr>
          <w:rFonts w:ascii="仿宋" w:hAnsi="仿宋" w:eastAsia="仿宋" w:cs="仿宋_GB2312"/>
          <w:kern w:val="0"/>
          <w:sz w:val="30"/>
          <w:szCs w:val="30"/>
        </w:rPr>
        <w:t>201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9年度一般公共预算项目支出全面开展绩效自评，其中，一级项目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个，二级项目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个，共涉及资金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28.5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万元，占一般公共预算项目支出总额的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100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%。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jc w:val="left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 xml:space="preserve"> 组织对“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档案管理专项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”项目开展了部门评价，涉及一般公共预算支出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28.5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万元。从评价情况来看，</w:t>
      </w:r>
      <w:r>
        <w:rPr>
          <w:rFonts w:hint="eastAsia" w:ascii="仿宋" w:hAnsi="仿宋" w:eastAsia="仿宋" w:cs="仿宋_GB2312"/>
          <w:kern w:val="0"/>
          <w:sz w:val="30"/>
          <w:szCs w:val="30"/>
          <w:lang w:eastAsia="zh-CN"/>
        </w:rPr>
        <w:t>东湖区档案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馆</w:t>
      </w:r>
      <w:r>
        <w:rPr>
          <w:rFonts w:hint="eastAsia" w:ascii="仿宋" w:hAnsi="仿宋" w:eastAsia="仿宋" w:cs="仿宋_GB2312"/>
          <w:kern w:val="0"/>
          <w:sz w:val="30"/>
          <w:szCs w:val="30"/>
          <w:lang w:eastAsia="zh-CN"/>
        </w:rPr>
        <w:t>对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2019年档案管理专项资金严格按照《东湖区区级档案管理专项资金管理办法（暂行）》进行收支和管理，项目资金使用包括档案馆库建设2.3万元、档案资源建设1.43万元、档案业务培训0.52万元、档案法制宣传0.43万元、档案馆日常管理维护23.82万元，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 xml:space="preserve">    （二）部门决算中项目绩效自评结果</w:t>
      </w:r>
    </w:p>
    <w:p>
      <w:pPr>
        <w:autoSpaceDE w:val="0"/>
        <w:autoSpaceDN w:val="0"/>
        <w:adjustRightInd w:val="0"/>
        <w:spacing w:line="360" w:lineRule="auto"/>
        <w:ind w:firstLine="585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  <w:lang w:eastAsia="zh-CN"/>
        </w:rPr>
        <w:t>档案管理专项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绩效自评综述：根据年初设定的绩效目标，</w:t>
      </w:r>
      <w:r>
        <w:rPr>
          <w:rFonts w:hint="eastAsia" w:ascii="仿宋" w:hAnsi="仿宋" w:eastAsia="仿宋" w:cs="仿宋_GB2312"/>
          <w:kern w:val="0"/>
          <w:sz w:val="30"/>
          <w:szCs w:val="30"/>
          <w:lang w:eastAsia="zh-CN"/>
        </w:rPr>
        <w:t>档案管理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项目绩效自评得分为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89.7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分。项目全年预算数为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28.5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万元，执行数为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28.5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 xml:space="preserve"> 万元，完成预算的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100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%。主要产出和效果：一是</w:t>
      </w:r>
      <w:r>
        <w:rPr>
          <w:rFonts w:hint="eastAsia" w:ascii="仿宋" w:hAnsi="仿宋" w:eastAsia="仿宋" w:cs="仿宋_GB2312"/>
          <w:kern w:val="0"/>
          <w:sz w:val="30"/>
          <w:szCs w:val="30"/>
          <w:lang w:eastAsia="zh-CN"/>
        </w:rPr>
        <w:t>适时添置档案馆库设施，做到既确保档案安全，又确保档案高效利用服务；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二是</w:t>
      </w:r>
      <w:r>
        <w:rPr>
          <w:rFonts w:hint="eastAsia" w:ascii="仿宋" w:hAnsi="仿宋" w:eastAsia="仿宋" w:cs="仿宋_GB2312"/>
          <w:kern w:val="0"/>
          <w:sz w:val="30"/>
          <w:szCs w:val="30"/>
          <w:lang w:eastAsia="zh-CN"/>
        </w:rPr>
        <w:t>加强档案资源建设，实现馆藏档案数量质量双提升。三是开展档案法制宣传，增强全社会档案法制意识；四是不断完善档案馆数据库建设，档案利用更加快捷。五是档案档案馆日常管理，确保档案馆库的安全、高效利用。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发现的问题及原因：一是</w:t>
      </w:r>
      <w:r>
        <w:rPr>
          <w:rFonts w:hint="eastAsia" w:ascii="仿宋" w:hAnsi="仿宋" w:eastAsia="仿宋" w:cs="仿宋_GB2312"/>
          <w:kern w:val="0"/>
          <w:sz w:val="30"/>
          <w:szCs w:val="30"/>
          <w:lang w:eastAsia="zh-CN"/>
        </w:rPr>
        <w:t>项目目标设立不够量化、细化。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下一步改进措施：</w:t>
      </w:r>
      <w:r>
        <w:rPr>
          <w:rFonts w:hint="eastAsia" w:ascii="仿宋" w:hAnsi="仿宋" w:eastAsia="仿宋" w:cs="仿宋_GB2312"/>
          <w:kern w:val="0"/>
          <w:sz w:val="30"/>
          <w:szCs w:val="30"/>
          <w:lang w:eastAsia="zh-CN"/>
        </w:rPr>
        <w:t>一是加强立项工作，制定详细的项目组织实施计划，明确细化和量化设定工作目标，多项工作可在工作计划阶段设立相对准确的量化目标，有利于在项目实施过程中开展目标追踪，及时掌握目标的实现程度且避免不利影响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kern w:val="0"/>
          <w:sz w:val="30"/>
          <w:szCs w:val="30"/>
          <w:lang w:eastAsia="zh-CN"/>
        </w:rPr>
        <w:t>档案管理专项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项目绩效自评综述：</w:t>
      </w:r>
      <w:r>
        <w:rPr>
          <w:rFonts w:hint="eastAsia" w:ascii="仿宋" w:hAnsi="仿宋" w:eastAsia="仿宋" w:cs="仿宋_GB2312"/>
          <w:kern w:val="0"/>
          <w:sz w:val="30"/>
          <w:szCs w:val="30"/>
          <w:lang w:eastAsia="zh-CN"/>
        </w:rPr>
        <w:t>项目</w:t>
      </w:r>
      <w:r>
        <w:rPr>
          <w:rFonts w:hint="eastAsia" w:ascii="仿宋" w:hAnsi="仿宋" w:eastAsia="仿宋" w:cs="仿宋_GB2312"/>
          <w:sz w:val="32"/>
          <w:szCs w:val="32"/>
        </w:rPr>
        <w:t>项目实施过程中资金到位及时，使用得当。明确权利义务，有效保证了东湖区201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年档案管理项目的运行。在实行过程中专项资金要求做到按照项目进行管理，根据项目用途，按照合理规划、科学论证，统一分配、分级管理，专款专用、追踪问效的原则进行分配、管理、使用和评价。专项资金纳入部门预算，编制专项资金管理办法，建立完整规范的财务管理制度，实行专账核算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sz w:val="32"/>
          <w:szCs w:val="32"/>
        </w:rPr>
        <w:t>项目综合评定结论为：良好。</w:t>
      </w:r>
    </w:p>
    <w:p>
      <w:pPr>
        <w:widowControl/>
        <w:numPr>
          <w:ilvl w:val="0"/>
          <w:numId w:val="3"/>
        </w:numPr>
        <w:spacing w:line="600" w:lineRule="exact"/>
        <w:ind w:firstLine="64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名词解释</w:t>
      </w:r>
    </w:p>
    <w:p>
      <w:pPr>
        <w:widowControl/>
        <w:numPr>
          <w:ilvl w:val="0"/>
          <w:numId w:val="4"/>
        </w:numPr>
        <w:tabs>
          <w:tab w:val="left" w:pos="312"/>
        </w:tabs>
        <w:spacing w:line="580" w:lineRule="exact"/>
        <w:ind w:left="0" w:firstLine="60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ascii="仿宋" w:hAnsi="仿宋" w:eastAsia="仿宋" w:cs="仿宋"/>
          <w:sz w:val="30"/>
          <w:szCs w:val="30"/>
        </w:rPr>
        <w:t>财政拨款收入：指上级财政当年拨付的资金。</w:t>
      </w:r>
      <w:r>
        <w:rPr>
          <w:rFonts w:ascii="仿宋" w:hAnsi="仿宋" w:eastAsia="仿宋" w:cs="仿宋"/>
          <w:sz w:val="30"/>
          <w:szCs w:val="30"/>
        </w:rPr>
        <w:br w:type="textWrapping"/>
      </w:r>
      <w:r>
        <w:rPr>
          <w:rFonts w:ascii="仿宋" w:hAnsi="仿宋" w:eastAsia="仿宋" w:cs="仿宋"/>
          <w:sz w:val="30"/>
          <w:szCs w:val="30"/>
        </w:rPr>
        <w:t>　　2.其他收入：指除上述“财政拨款收入”、“上级补助收入”、“事业收入”、“经营收入”、“附属单位上缴收入”等以外的收入。</w:t>
      </w:r>
      <w:r>
        <w:rPr>
          <w:rFonts w:ascii="仿宋" w:hAnsi="仿宋" w:eastAsia="仿宋" w:cs="仿宋"/>
          <w:sz w:val="30"/>
          <w:szCs w:val="30"/>
        </w:rPr>
        <w:br w:type="textWrapping"/>
      </w:r>
      <w:r>
        <w:rPr>
          <w:rFonts w:ascii="仿宋" w:hAnsi="仿宋" w:eastAsia="仿宋" w:cs="仿宋"/>
          <w:sz w:val="30"/>
          <w:szCs w:val="30"/>
        </w:rPr>
        <w:t>　　3.上年结转和结余：指以前年度尚未完成、结转到本年按有关规定继续使用的资金。</w:t>
      </w:r>
      <w:r>
        <w:rPr>
          <w:rFonts w:ascii="仿宋" w:hAnsi="仿宋" w:eastAsia="仿宋" w:cs="仿宋"/>
          <w:sz w:val="30"/>
          <w:szCs w:val="30"/>
        </w:rPr>
        <w:br w:type="textWrapping"/>
      </w:r>
      <w:r>
        <w:rPr>
          <w:rFonts w:ascii="仿宋" w:hAnsi="仿宋" w:eastAsia="仿宋" w:cs="仿宋"/>
          <w:sz w:val="30"/>
          <w:szCs w:val="30"/>
        </w:rPr>
        <w:t>　　4.基本支出：指保障机构正常运转、完成日常工作任务而发生的人员支出和公用支出。</w:t>
      </w:r>
      <w:r>
        <w:rPr>
          <w:rFonts w:ascii="仿宋" w:hAnsi="仿宋" w:eastAsia="仿宋" w:cs="仿宋"/>
          <w:sz w:val="30"/>
          <w:szCs w:val="30"/>
        </w:rPr>
        <w:br w:type="textWrapping"/>
      </w:r>
      <w:r>
        <w:rPr>
          <w:rFonts w:ascii="仿宋" w:hAnsi="仿宋" w:eastAsia="仿宋" w:cs="仿宋"/>
          <w:sz w:val="30"/>
          <w:szCs w:val="30"/>
        </w:rPr>
        <w:t>　　5.“三公”经费：指用财政拨款安排的因公出国（境）费、公务用车购置及运行费和公务接待费。其中，因公出国（境）费反映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  <w:r>
        <w:rPr>
          <w:rFonts w:ascii="仿宋" w:hAnsi="仿宋" w:eastAsia="仿宋" w:cs="仿宋"/>
          <w:sz w:val="30"/>
          <w:szCs w:val="30"/>
        </w:rPr>
        <w:br w:type="textWrapping"/>
      </w:r>
      <w:r>
        <w:rPr>
          <w:rFonts w:ascii="仿宋" w:hAnsi="仿宋" w:eastAsia="仿宋" w:cs="仿宋"/>
          <w:sz w:val="30"/>
          <w:szCs w:val="30"/>
        </w:rPr>
        <w:t>　　6.一般公共服务（类）财政事务(款)行政运行（项）：反映行政单位（包括实行公务员管理的事业单位）的基本支出。</w:t>
      </w:r>
      <w:r>
        <w:rPr>
          <w:rFonts w:ascii="仿宋" w:hAnsi="仿宋" w:eastAsia="仿宋" w:cs="仿宋"/>
          <w:sz w:val="30"/>
          <w:szCs w:val="30"/>
        </w:rPr>
        <w:br w:type="textWrapping"/>
      </w:r>
      <w:r>
        <w:rPr>
          <w:rFonts w:ascii="仿宋" w:hAnsi="仿宋" w:eastAsia="仿宋" w:cs="仿宋"/>
          <w:sz w:val="30"/>
          <w:szCs w:val="30"/>
        </w:rPr>
        <w:t>　　7.社会保障和就业（类）行政事业单位离退休（款）归口管理的行政单位离退休（项）：反映实行归口管理的行政单位（包括实行公务员管理的事业单位）开支的离退休经费。</w:t>
      </w:r>
      <w:r>
        <w:rPr>
          <w:rFonts w:ascii="仿宋" w:hAnsi="仿宋" w:eastAsia="仿宋" w:cs="仿宋"/>
          <w:sz w:val="30"/>
          <w:szCs w:val="30"/>
        </w:rPr>
        <w:br w:type="textWrapping"/>
      </w:r>
      <w:r>
        <w:rPr>
          <w:rFonts w:ascii="仿宋" w:hAnsi="仿宋" w:eastAsia="仿宋" w:cs="仿宋"/>
          <w:sz w:val="30"/>
          <w:szCs w:val="30"/>
        </w:rPr>
        <w:t>　　8.机关运行经费：为保障行政单位（含参照公务员法管理的事业单位）运行用于购买货物和服务的各项资金，包括办公及印刷费、邮电费、会议费、福利费、日常维修费、专用材料及一般设备购置费、办公用房水电费、办公用房取暖费、办公用房管理费、办公用车运行维护费以及其他费用。</w:t>
      </w:r>
    </w:p>
    <w:p>
      <w:pPr>
        <w:widowControl/>
        <w:spacing w:line="580" w:lineRule="exact"/>
        <w:jc w:val="both"/>
        <w:rPr>
          <w:rFonts w:ascii="仿宋" w:hAnsi="仿宋" w:eastAsia="仿宋" w:cs="仿宋"/>
          <w:sz w:val="30"/>
          <w:szCs w:val="30"/>
        </w:rPr>
      </w:pPr>
    </w:p>
    <w:p>
      <w:pPr>
        <w:widowControl/>
        <w:spacing w:line="580" w:lineRule="exact"/>
        <w:jc w:val="both"/>
        <w:rPr>
          <w:rFonts w:ascii="仿宋" w:hAnsi="仿宋" w:eastAsia="仿宋" w:cs="仿宋"/>
          <w:sz w:val="30"/>
          <w:szCs w:val="30"/>
        </w:rPr>
      </w:pPr>
    </w:p>
    <w:p>
      <w:pPr>
        <w:widowControl/>
        <w:spacing w:line="580" w:lineRule="exact"/>
        <w:ind w:firstLine="600"/>
        <w:jc w:val="both"/>
        <w:rPr>
          <w:rFonts w:ascii="仿宋" w:hAnsi="仿宋" w:eastAsia="仿宋" w:cs="仿宋"/>
          <w:color w:val="FF0000"/>
          <w:sz w:val="30"/>
          <w:szCs w:val="30"/>
        </w:rPr>
      </w:pPr>
    </w:p>
    <w:p>
      <w:pPr>
        <w:ind w:firstLine="560"/>
        <w:jc w:val="both"/>
        <w:rPr>
          <w:rFonts w:ascii="仿宋_GB2312" w:hAnsi="仿宋_GB2312" w:eastAsia="仿宋"/>
          <w:color w:val="FF0000"/>
          <w:kern w:val="1"/>
          <w:sz w:val="28"/>
          <w:szCs w:val="28"/>
        </w:rPr>
      </w:pPr>
    </w:p>
    <w:p>
      <w:pPr>
        <w:ind w:firstLine="560"/>
        <w:jc w:val="both"/>
        <w:rPr>
          <w:rFonts w:ascii="仿宋_GB2312" w:hAnsi="仿宋_GB2312" w:eastAsia="仿宋"/>
          <w:color w:val="FF0000"/>
          <w:kern w:val="1"/>
          <w:sz w:val="28"/>
          <w:szCs w:val="28"/>
        </w:rPr>
      </w:pPr>
    </w:p>
    <w:p/>
    <w:sectPr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902051"/>
    <w:multiLevelType w:val="singleLevel"/>
    <w:tmpl w:val="9B90205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D061F2E"/>
    <w:multiLevelType w:val="singleLevel"/>
    <w:tmpl w:val="DD061F2E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27769A0"/>
    <w:multiLevelType w:val="singleLevel"/>
    <w:tmpl w:val="F27769A0"/>
    <w:lvl w:ilvl="0" w:tentative="0">
      <w:start w:val="4"/>
      <w:numFmt w:val="chineseCounting"/>
      <w:suff w:val="space"/>
      <w:lvlText w:val="第%1部分"/>
      <w:lvlJc w:val="left"/>
      <w:rPr>
        <w:rFonts w:hint="eastAsia"/>
      </w:rPr>
    </w:lvl>
  </w:abstractNum>
  <w:abstractNum w:abstractNumId="3">
    <w:nsid w:val="5B7671C0"/>
    <w:multiLevelType w:val="singleLevel"/>
    <w:tmpl w:val="5B7671C0"/>
    <w:lvl w:ilvl="0" w:tentative="0">
      <w:start w:val="1"/>
      <w:numFmt w:val="none"/>
      <w:lvlText w:val=""/>
      <w:legacy w:legacy="1" w:legacySpace="0" w:legacyIndent="-1"/>
      <w:lvlJc w:val="center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456F9"/>
    <w:rsid w:val="020905B1"/>
    <w:rsid w:val="08180114"/>
    <w:rsid w:val="0B1456F9"/>
    <w:rsid w:val="17C14D46"/>
    <w:rsid w:val="218207EB"/>
    <w:rsid w:val="24F6599D"/>
    <w:rsid w:val="3B170651"/>
    <w:rsid w:val="4486406F"/>
    <w:rsid w:val="468B141C"/>
    <w:rsid w:val="540A1579"/>
    <w:rsid w:val="57E84F81"/>
    <w:rsid w:val="595D42B9"/>
    <w:rsid w:val="599F6F1F"/>
    <w:rsid w:val="5A3F3AFA"/>
    <w:rsid w:val="5A5E6745"/>
    <w:rsid w:val="5B735BE5"/>
    <w:rsid w:val="5CC01F13"/>
    <w:rsid w:val="5D411F9D"/>
    <w:rsid w:val="63C95CDE"/>
    <w:rsid w:val="69D85636"/>
    <w:rsid w:val="69E61596"/>
    <w:rsid w:val="6C196E19"/>
    <w:rsid w:val="70270D5F"/>
    <w:rsid w:val="70D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2020-08-21T07:59:00Z</dcterms:created>
  <dc:creator>林.</dc:creator>
  <cp:lastModifiedBy>梨子</cp:lastModifiedBy>
  <cp:lastPrinted>2020-08-28T02:26:00Z</cp:lastPrinted>
  <dcterms:modified xsi:type="dcterms:W3CDTF">2020-11-12T05:59:32Z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