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69" w:rsidRDefault="00941DC2">
      <w:pPr>
        <w:rPr>
          <w:rFonts w:ascii="黑体" w:eastAsia="黑体" w:hAnsi="黑体" w:cs="宋体"/>
          <w:color w:val="000000"/>
          <w:kern w:val="0"/>
          <w:sz w:val="32"/>
          <w:szCs w:val="32"/>
        </w:rPr>
      </w:pPr>
      <w:r>
        <w:rPr>
          <w:rFonts w:ascii="黑体" w:eastAsia="黑体" w:hAnsi="黑体" w:cs="宋体" w:hint="eastAsia"/>
          <w:color w:val="000000"/>
          <w:kern w:val="0"/>
          <w:sz w:val="32"/>
          <w:szCs w:val="32"/>
        </w:rPr>
        <w:t>附件</w:t>
      </w:r>
      <w:r>
        <w:rPr>
          <w:rFonts w:ascii="黑体" w:eastAsia="黑体" w:hAnsi="黑体" w:cs="宋体" w:hint="eastAsia"/>
          <w:color w:val="000000"/>
          <w:kern w:val="0"/>
          <w:sz w:val="32"/>
          <w:szCs w:val="32"/>
        </w:rPr>
        <w:t>1</w:t>
      </w:r>
      <w:r>
        <w:rPr>
          <w:rFonts w:ascii="黑体" w:eastAsia="黑体" w:hAnsi="黑体" w:cs="宋体" w:hint="eastAsia"/>
          <w:color w:val="000000"/>
          <w:kern w:val="0"/>
          <w:sz w:val="32"/>
          <w:szCs w:val="32"/>
        </w:rPr>
        <w:t>：</w:t>
      </w:r>
    </w:p>
    <w:p w:rsidR="00511369" w:rsidRDefault="00941DC2">
      <w:pPr>
        <w:jc w:val="center"/>
        <w:rPr>
          <w:rFonts w:ascii="方正小标宋简体" w:eastAsia="方正小标宋简体" w:hAnsi="方正小标宋简体" w:cs="宋体"/>
          <w:color w:val="000000"/>
          <w:kern w:val="0"/>
          <w:sz w:val="44"/>
          <w:szCs w:val="44"/>
        </w:rPr>
      </w:pPr>
      <w:r>
        <w:rPr>
          <w:rFonts w:ascii="方正小标宋简体" w:eastAsia="方正小标宋简体" w:hAnsi="方正小标宋简体" w:cs="宋体" w:hint="eastAsia"/>
          <w:color w:val="000000"/>
          <w:kern w:val="0"/>
          <w:sz w:val="44"/>
          <w:szCs w:val="44"/>
        </w:rPr>
        <w:t>2021</w:t>
      </w:r>
      <w:r>
        <w:rPr>
          <w:rFonts w:ascii="方正小标宋简体" w:eastAsia="方正小标宋简体" w:hAnsi="方正小标宋简体" w:cs="宋体" w:hint="eastAsia"/>
          <w:color w:val="000000"/>
          <w:kern w:val="0"/>
          <w:sz w:val="44"/>
          <w:szCs w:val="44"/>
        </w:rPr>
        <w:t>年度部门项目支出绩效自评情况汇总表</w:t>
      </w:r>
    </w:p>
    <w:p w:rsidR="00511369" w:rsidRDefault="00941DC2">
      <w:pPr>
        <w:jc w:val="left"/>
        <w:rPr>
          <w:rFonts w:ascii="黑体" w:eastAsia="黑体"/>
          <w:color w:val="000000"/>
          <w:sz w:val="20"/>
        </w:rPr>
      </w:pPr>
      <w:r>
        <w:rPr>
          <w:rFonts w:ascii="宋体" w:hAnsi="宋体" w:cs="宋体" w:hint="eastAsia"/>
          <w:color w:val="000000"/>
          <w:kern w:val="0"/>
          <w:sz w:val="24"/>
        </w:rPr>
        <w:t>主管部门（盖章）：</w:t>
      </w:r>
      <w:r>
        <w:rPr>
          <w:rFonts w:ascii="宋体" w:hAnsi="宋体" w:cs="宋体" w:hint="eastAsia"/>
          <w:color w:val="000000"/>
          <w:kern w:val="0"/>
          <w:sz w:val="24"/>
        </w:rPr>
        <w:t xml:space="preserve">                                               </w:t>
      </w:r>
      <w:r>
        <w:rPr>
          <w:rFonts w:ascii="宋体" w:hAnsi="宋体" w:cs="宋体" w:hint="eastAsia"/>
          <w:color w:val="000000"/>
          <w:kern w:val="0"/>
          <w:sz w:val="24"/>
        </w:rPr>
        <w:t>单位：万元</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292"/>
        <w:gridCol w:w="1721"/>
        <w:gridCol w:w="1512"/>
        <w:gridCol w:w="1511"/>
        <w:gridCol w:w="998"/>
        <w:gridCol w:w="1182"/>
        <w:gridCol w:w="1121"/>
      </w:tblGrid>
      <w:tr w:rsidR="00511369">
        <w:trPr>
          <w:trHeight w:hRule="exact" w:val="506"/>
          <w:jc w:val="center"/>
        </w:trPr>
        <w:tc>
          <w:tcPr>
            <w:tcW w:w="551" w:type="dxa"/>
            <w:vMerge w:val="restart"/>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1292" w:type="dxa"/>
            <w:vMerge w:val="restart"/>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预算单位</w:t>
            </w:r>
          </w:p>
        </w:tc>
        <w:tc>
          <w:tcPr>
            <w:tcW w:w="1721" w:type="dxa"/>
            <w:vMerge w:val="restart"/>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项目名称</w:t>
            </w:r>
          </w:p>
        </w:tc>
        <w:tc>
          <w:tcPr>
            <w:tcW w:w="4021" w:type="dxa"/>
            <w:gridSpan w:val="3"/>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全年预算数</w:t>
            </w:r>
          </w:p>
        </w:tc>
        <w:tc>
          <w:tcPr>
            <w:tcW w:w="1182" w:type="dxa"/>
            <w:vMerge w:val="restart"/>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全年</w:t>
            </w:r>
          </w:p>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执行数</w:t>
            </w:r>
          </w:p>
        </w:tc>
        <w:tc>
          <w:tcPr>
            <w:tcW w:w="1121" w:type="dxa"/>
            <w:vMerge w:val="restart"/>
            <w:vAlign w:val="center"/>
          </w:tcPr>
          <w:p w:rsidR="00511369" w:rsidRDefault="00941DC2">
            <w:pPr>
              <w:spacing w:line="240" w:lineRule="exact"/>
              <w:jc w:val="center"/>
              <w:rPr>
                <w:rFonts w:ascii="黑体" w:eastAsia="黑体" w:hAnsi="黑体" w:cs="黑体"/>
                <w:color w:val="000000"/>
                <w:kern w:val="0"/>
                <w:sz w:val="24"/>
              </w:rPr>
            </w:pPr>
            <w:r>
              <w:rPr>
                <w:rFonts w:ascii="黑体" w:eastAsia="黑体" w:hAnsi="黑体" w:cs="黑体" w:hint="eastAsia"/>
                <w:color w:val="000000"/>
                <w:kern w:val="0"/>
                <w:sz w:val="24"/>
              </w:rPr>
              <w:t>项目资金绩效自评得分</w:t>
            </w:r>
          </w:p>
        </w:tc>
      </w:tr>
      <w:tr w:rsidR="00511369">
        <w:trPr>
          <w:trHeight w:val="736"/>
          <w:jc w:val="center"/>
        </w:trPr>
        <w:tc>
          <w:tcPr>
            <w:tcW w:w="551" w:type="dxa"/>
            <w:vMerge/>
            <w:vAlign w:val="center"/>
          </w:tcPr>
          <w:p w:rsidR="00511369" w:rsidRDefault="00511369">
            <w:pPr>
              <w:jc w:val="left"/>
              <w:rPr>
                <w:rFonts w:ascii="黑体" w:eastAsia="黑体" w:hAnsi="黑体" w:cs="黑体"/>
                <w:color w:val="000000"/>
                <w:kern w:val="0"/>
                <w:sz w:val="24"/>
              </w:rPr>
            </w:pPr>
          </w:p>
        </w:tc>
        <w:tc>
          <w:tcPr>
            <w:tcW w:w="1292" w:type="dxa"/>
            <w:vMerge/>
            <w:vAlign w:val="center"/>
          </w:tcPr>
          <w:p w:rsidR="00511369" w:rsidRDefault="00511369">
            <w:pPr>
              <w:jc w:val="left"/>
              <w:rPr>
                <w:rFonts w:ascii="黑体" w:eastAsia="黑体" w:hAnsi="黑体" w:cs="黑体"/>
                <w:color w:val="000000"/>
                <w:kern w:val="0"/>
                <w:sz w:val="24"/>
              </w:rPr>
            </w:pPr>
          </w:p>
        </w:tc>
        <w:tc>
          <w:tcPr>
            <w:tcW w:w="1721" w:type="dxa"/>
            <w:vMerge/>
            <w:vAlign w:val="center"/>
          </w:tcPr>
          <w:p w:rsidR="00511369" w:rsidRDefault="00511369">
            <w:pPr>
              <w:jc w:val="left"/>
              <w:rPr>
                <w:rFonts w:ascii="黑体" w:eastAsia="黑体" w:hAnsi="黑体" w:cs="黑体"/>
                <w:color w:val="000000"/>
                <w:kern w:val="0"/>
                <w:sz w:val="24"/>
              </w:rPr>
            </w:pPr>
          </w:p>
        </w:tc>
        <w:tc>
          <w:tcPr>
            <w:tcW w:w="1512" w:type="dxa"/>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年初</w:t>
            </w:r>
          </w:p>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预算数</w:t>
            </w:r>
          </w:p>
        </w:tc>
        <w:tc>
          <w:tcPr>
            <w:tcW w:w="1511" w:type="dxa"/>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年中追加数</w:t>
            </w:r>
            <w:r>
              <w:rPr>
                <w:rFonts w:ascii="黑体" w:eastAsia="黑体" w:hAnsi="黑体" w:cs="黑体" w:hint="eastAsia"/>
                <w:color w:val="000000"/>
                <w:kern w:val="0"/>
                <w:sz w:val="24"/>
              </w:rPr>
              <w:t>/</w:t>
            </w:r>
            <w:r>
              <w:rPr>
                <w:rFonts w:ascii="黑体" w:eastAsia="黑体" w:hAnsi="黑体" w:cs="黑体" w:hint="eastAsia"/>
                <w:color w:val="000000"/>
                <w:kern w:val="0"/>
                <w:sz w:val="24"/>
              </w:rPr>
              <w:t>追减数</w:t>
            </w:r>
          </w:p>
        </w:tc>
        <w:tc>
          <w:tcPr>
            <w:tcW w:w="998" w:type="dxa"/>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小计</w:t>
            </w:r>
          </w:p>
        </w:tc>
        <w:tc>
          <w:tcPr>
            <w:tcW w:w="1182" w:type="dxa"/>
            <w:vMerge/>
            <w:vAlign w:val="center"/>
          </w:tcPr>
          <w:p w:rsidR="00511369" w:rsidRDefault="00511369">
            <w:pPr>
              <w:jc w:val="left"/>
              <w:rPr>
                <w:rFonts w:ascii="黑体" w:eastAsia="黑体" w:hAnsi="黑体" w:cs="黑体"/>
                <w:color w:val="000000"/>
                <w:kern w:val="0"/>
                <w:sz w:val="24"/>
              </w:rPr>
            </w:pPr>
          </w:p>
        </w:tc>
        <w:tc>
          <w:tcPr>
            <w:tcW w:w="1121" w:type="dxa"/>
            <w:vMerge/>
            <w:vAlign w:val="center"/>
          </w:tcPr>
          <w:p w:rsidR="00511369" w:rsidRDefault="00511369">
            <w:pPr>
              <w:jc w:val="left"/>
              <w:rPr>
                <w:rFonts w:ascii="黑体" w:eastAsia="黑体" w:hAnsi="黑体" w:cs="黑体"/>
                <w:color w:val="000000"/>
                <w:kern w:val="0"/>
                <w:sz w:val="24"/>
              </w:rPr>
            </w:pPr>
          </w:p>
        </w:tc>
      </w:tr>
      <w:tr w:rsidR="00511369">
        <w:trPr>
          <w:trHeight w:val="468"/>
          <w:jc w:val="center"/>
        </w:trPr>
        <w:tc>
          <w:tcPr>
            <w:tcW w:w="551" w:type="dxa"/>
            <w:vAlign w:val="center"/>
          </w:tcPr>
          <w:p w:rsidR="00511369" w:rsidRDefault="00941DC2">
            <w:pPr>
              <w:jc w:val="center"/>
              <w:rPr>
                <w:rFonts w:eastAsia="黑体"/>
                <w:color w:val="000000"/>
                <w:kern w:val="0"/>
                <w:sz w:val="24"/>
              </w:rPr>
            </w:pPr>
            <w:r>
              <w:rPr>
                <w:rFonts w:eastAsia="黑体"/>
                <w:color w:val="000000"/>
                <w:kern w:val="0"/>
                <w:sz w:val="24"/>
              </w:rPr>
              <w:t>1</w:t>
            </w:r>
          </w:p>
        </w:tc>
        <w:tc>
          <w:tcPr>
            <w:tcW w:w="1292" w:type="dxa"/>
            <w:vAlign w:val="center"/>
          </w:tcPr>
          <w:p w:rsidR="00511369" w:rsidRDefault="00941DC2">
            <w:pPr>
              <w:jc w:val="center"/>
              <w:rPr>
                <w:rFonts w:eastAsia="黑体"/>
                <w:color w:val="000000"/>
                <w:kern w:val="0"/>
                <w:sz w:val="24"/>
              </w:rPr>
            </w:pPr>
            <w:r>
              <w:rPr>
                <w:rFonts w:eastAsia="黑体" w:hint="eastAsia"/>
                <w:color w:val="000000"/>
                <w:kern w:val="0"/>
                <w:sz w:val="24"/>
              </w:rPr>
              <w:t>南昌市东湖区财政局</w:t>
            </w:r>
          </w:p>
        </w:tc>
        <w:tc>
          <w:tcPr>
            <w:tcW w:w="1721" w:type="dxa"/>
            <w:vAlign w:val="center"/>
          </w:tcPr>
          <w:p w:rsidR="00511369" w:rsidRDefault="00941DC2">
            <w:pPr>
              <w:jc w:val="center"/>
              <w:rPr>
                <w:rFonts w:eastAsia="黑体"/>
                <w:color w:val="000000"/>
                <w:kern w:val="0"/>
                <w:sz w:val="24"/>
              </w:rPr>
            </w:pPr>
            <w:r>
              <w:rPr>
                <w:rFonts w:eastAsia="黑体" w:hint="eastAsia"/>
                <w:color w:val="000000"/>
                <w:kern w:val="0"/>
                <w:sz w:val="24"/>
              </w:rPr>
              <w:t>第三方业务委托费</w:t>
            </w:r>
          </w:p>
        </w:tc>
        <w:tc>
          <w:tcPr>
            <w:tcW w:w="1512" w:type="dxa"/>
            <w:vAlign w:val="center"/>
          </w:tcPr>
          <w:p w:rsidR="00511369" w:rsidRDefault="00941DC2">
            <w:pPr>
              <w:jc w:val="center"/>
              <w:rPr>
                <w:rFonts w:eastAsia="黑体"/>
                <w:color w:val="000000"/>
                <w:kern w:val="0"/>
                <w:sz w:val="24"/>
              </w:rPr>
            </w:pPr>
            <w:r>
              <w:rPr>
                <w:rFonts w:eastAsia="黑体" w:hint="eastAsia"/>
                <w:color w:val="000000"/>
                <w:kern w:val="0"/>
                <w:sz w:val="24"/>
              </w:rPr>
              <w:t>141.5</w:t>
            </w:r>
          </w:p>
        </w:tc>
        <w:tc>
          <w:tcPr>
            <w:tcW w:w="1511" w:type="dxa"/>
            <w:vAlign w:val="center"/>
          </w:tcPr>
          <w:p w:rsidR="00511369" w:rsidRDefault="00941DC2">
            <w:pPr>
              <w:jc w:val="center"/>
              <w:rPr>
                <w:rFonts w:eastAsia="黑体"/>
                <w:color w:val="000000"/>
                <w:kern w:val="0"/>
                <w:sz w:val="24"/>
              </w:rPr>
            </w:pPr>
            <w:r>
              <w:rPr>
                <w:rFonts w:eastAsia="黑体" w:hint="eastAsia"/>
                <w:color w:val="000000"/>
                <w:kern w:val="0"/>
                <w:sz w:val="24"/>
              </w:rPr>
              <w:t>0</w:t>
            </w:r>
          </w:p>
        </w:tc>
        <w:tc>
          <w:tcPr>
            <w:tcW w:w="998" w:type="dxa"/>
            <w:vAlign w:val="center"/>
          </w:tcPr>
          <w:p w:rsidR="00511369" w:rsidRDefault="00941DC2">
            <w:pPr>
              <w:jc w:val="center"/>
              <w:rPr>
                <w:rFonts w:eastAsia="黑体"/>
                <w:color w:val="000000"/>
                <w:kern w:val="0"/>
                <w:sz w:val="24"/>
              </w:rPr>
            </w:pPr>
            <w:r>
              <w:rPr>
                <w:rFonts w:eastAsia="黑体" w:hint="eastAsia"/>
                <w:color w:val="000000"/>
                <w:kern w:val="0"/>
                <w:sz w:val="24"/>
              </w:rPr>
              <w:t>141.5</w:t>
            </w:r>
          </w:p>
        </w:tc>
        <w:tc>
          <w:tcPr>
            <w:tcW w:w="1182" w:type="dxa"/>
            <w:vAlign w:val="center"/>
          </w:tcPr>
          <w:p w:rsidR="00511369" w:rsidRDefault="00941DC2">
            <w:pPr>
              <w:jc w:val="center"/>
              <w:rPr>
                <w:rFonts w:eastAsia="黑体"/>
                <w:color w:val="000000"/>
                <w:kern w:val="0"/>
                <w:sz w:val="24"/>
              </w:rPr>
            </w:pPr>
            <w:r>
              <w:rPr>
                <w:rFonts w:eastAsia="黑体" w:hint="eastAsia"/>
                <w:color w:val="000000"/>
                <w:kern w:val="0"/>
                <w:sz w:val="24"/>
              </w:rPr>
              <w:t>273.6</w:t>
            </w:r>
          </w:p>
        </w:tc>
        <w:tc>
          <w:tcPr>
            <w:tcW w:w="1121" w:type="dxa"/>
            <w:vAlign w:val="center"/>
          </w:tcPr>
          <w:p w:rsidR="00511369" w:rsidRDefault="00941DC2">
            <w:pPr>
              <w:jc w:val="center"/>
              <w:rPr>
                <w:rFonts w:eastAsia="黑体"/>
                <w:color w:val="000000"/>
                <w:kern w:val="0"/>
                <w:sz w:val="24"/>
              </w:rPr>
            </w:pPr>
            <w:r>
              <w:rPr>
                <w:rFonts w:eastAsia="黑体" w:hint="eastAsia"/>
                <w:color w:val="000000"/>
                <w:kern w:val="0"/>
                <w:sz w:val="24"/>
              </w:rPr>
              <w:t>94</w:t>
            </w:r>
          </w:p>
        </w:tc>
      </w:tr>
      <w:tr w:rsidR="00511369">
        <w:trPr>
          <w:trHeight w:val="418"/>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11"/>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03"/>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22"/>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77"/>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77"/>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77"/>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77"/>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77"/>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77"/>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77"/>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477"/>
          <w:jc w:val="center"/>
        </w:trPr>
        <w:tc>
          <w:tcPr>
            <w:tcW w:w="551" w:type="dxa"/>
            <w:vAlign w:val="center"/>
          </w:tcPr>
          <w:p w:rsidR="00511369" w:rsidRDefault="00511369">
            <w:pPr>
              <w:jc w:val="center"/>
              <w:rPr>
                <w:rFonts w:eastAsia="黑体"/>
                <w:color w:val="000000"/>
                <w:kern w:val="0"/>
                <w:sz w:val="24"/>
              </w:rPr>
            </w:pPr>
          </w:p>
        </w:tc>
        <w:tc>
          <w:tcPr>
            <w:tcW w:w="1292" w:type="dxa"/>
            <w:vAlign w:val="center"/>
          </w:tcPr>
          <w:p w:rsidR="00511369" w:rsidRDefault="00511369">
            <w:pPr>
              <w:jc w:val="center"/>
              <w:rPr>
                <w:rFonts w:eastAsia="黑体"/>
                <w:color w:val="000000"/>
                <w:kern w:val="0"/>
                <w:sz w:val="24"/>
              </w:rPr>
            </w:pPr>
          </w:p>
        </w:tc>
        <w:tc>
          <w:tcPr>
            <w:tcW w:w="1721" w:type="dxa"/>
            <w:vAlign w:val="center"/>
          </w:tcPr>
          <w:p w:rsidR="00511369" w:rsidRDefault="00511369">
            <w:pPr>
              <w:jc w:val="center"/>
              <w:rPr>
                <w:rFonts w:eastAsia="黑体"/>
                <w:color w:val="000000"/>
                <w:kern w:val="0"/>
                <w:sz w:val="24"/>
              </w:rPr>
            </w:pPr>
          </w:p>
        </w:tc>
        <w:tc>
          <w:tcPr>
            <w:tcW w:w="1512" w:type="dxa"/>
            <w:vAlign w:val="center"/>
          </w:tcPr>
          <w:p w:rsidR="00511369" w:rsidRDefault="00511369">
            <w:pPr>
              <w:jc w:val="center"/>
              <w:rPr>
                <w:rFonts w:eastAsia="黑体"/>
                <w:color w:val="000000"/>
                <w:kern w:val="0"/>
                <w:sz w:val="24"/>
              </w:rPr>
            </w:pPr>
          </w:p>
        </w:tc>
        <w:tc>
          <w:tcPr>
            <w:tcW w:w="1511" w:type="dxa"/>
            <w:vAlign w:val="center"/>
          </w:tcPr>
          <w:p w:rsidR="00511369" w:rsidRDefault="00511369">
            <w:pPr>
              <w:jc w:val="center"/>
              <w:rPr>
                <w:rFonts w:eastAsia="黑体"/>
                <w:color w:val="000000"/>
                <w:kern w:val="0"/>
                <w:sz w:val="24"/>
              </w:rPr>
            </w:pPr>
          </w:p>
        </w:tc>
        <w:tc>
          <w:tcPr>
            <w:tcW w:w="998" w:type="dxa"/>
            <w:vAlign w:val="center"/>
          </w:tcPr>
          <w:p w:rsidR="00511369" w:rsidRDefault="00511369">
            <w:pPr>
              <w:jc w:val="center"/>
              <w:rPr>
                <w:rFonts w:eastAsia="黑体"/>
                <w:color w:val="000000"/>
                <w:kern w:val="0"/>
                <w:sz w:val="24"/>
              </w:rPr>
            </w:pPr>
          </w:p>
        </w:tc>
        <w:tc>
          <w:tcPr>
            <w:tcW w:w="1182" w:type="dxa"/>
            <w:vAlign w:val="center"/>
          </w:tcPr>
          <w:p w:rsidR="00511369" w:rsidRDefault="00511369">
            <w:pPr>
              <w:jc w:val="center"/>
              <w:rPr>
                <w:rFonts w:eastAsia="黑体"/>
                <w:color w:val="000000"/>
                <w:kern w:val="0"/>
                <w:sz w:val="24"/>
              </w:rPr>
            </w:pPr>
          </w:p>
        </w:tc>
        <w:tc>
          <w:tcPr>
            <w:tcW w:w="1121" w:type="dxa"/>
            <w:vAlign w:val="center"/>
          </w:tcPr>
          <w:p w:rsidR="00511369" w:rsidRDefault="00511369">
            <w:pPr>
              <w:jc w:val="center"/>
              <w:rPr>
                <w:rFonts w:eastAsia="黑体"/>
                <w:color w:val="000000"/>
                <w:kern w:val="0"/>
                <w:sz w:val="24"/>
              </w:rPr>
            </w:pPr>
          </w:p>
        </w:tc>
      </w:tr>
      <w:tr w:rsidR="00511369">
        <w:trPr>
          <w:trHeight w:val="597"/>
          <w:jc w:val="center"/>
        </w:trPr>
        <w:tc>
          <w:tcPr>
            <w:tcW w:w="3564" w:type="dxa"/>
            <w:gridSpan w:val="3"/>
            <w:shd w:val="clear" w:color="auto" w:fill="auto"/>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开展绩效自评项目合计</w:t>
            </w:r>
          </w:p>
        </w:tc>
        <w:tc>
          <w:tcPr>
            <w:tcW w:w="1512" w:type="dxa"/>
            <w:shd w:val="clear" w:color="auto" w:fill="auto"/>
            <w:vAlign w:val="center"/>
          </w:tcPr>
          <w:p w:rsidR="00511369" w:rsidRDefault="00941DC2">
            <w:pPr>
              <w:jc w:val="center"/>
              <w:rPr>
                <w:rFonts w:ascii="黑体" w:eastAsia="黑体" w:hAnsi="黑体" w:cs="黑体"/>
                <w:color w:val="000000"/>
                <w:kern w:val="0"/>
                <w:sz w:val="24"/>
              </w:rPr>
            </w:pPr>
            <w:r>
              <w:rPr>
                <w:rFonts w:eastAsia="黑体" w:hint="eastAsia"/>
                <w:color w:val="000000"/>
                <w:kern w:val="0"/>
                <w:sz w:val="24"/>
              </w:rPr>
              <w:t>141.5</w:t>
            </w:r>
          </w:p>
        </w:tc>
        <w:tc>
          <w:tcPr>
            <w:tcW w:w="1511" w:type="dxa"/>
            <w:shd w:val="clear" w:color="auto" w:fill="auto"/>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0</w:t>
            </w:r>
          </w:p>
        </w:tc>
        <w:tc>
          <w:tcPr>
            <w:tcW w:w="998" w:type="dxa"/>
            <w:shd w:val="clear" w:color="auto" w:fill="auto"/>
            <w:vAlign w:val="center"/>
          </w:tcPr>
          <w:p w:rsidR="00511369" w:rsidRDefault="00941DC2">
            <w:pPr>
              <w:jc w:val="center"/>
              <w:rPr>
                <w:rFonts w:ascii="黑体" w:eastAsia="黑体" w:hAnsi="黑体" w:cs="黑体"/>
                <w:color w:val="000000"/>
                <w:kern w:val="0"/>
                <w:sz w:val="24"/>
              </w:rPr>
            </w:pPr>
            <w:r>
              <w:rPr>
                <w:rFonts w:eastAsia="黑体" w:hint="eastAsia"/>
                <w:color w:val="000000"/>
                <w:kern w:val="0"/>
                <w:sz w:val="24"/>
              </w:rPr>
              <w:t>141.5</w:t>
            </w:r>
          </w:p>
        </w:tc>
        <w:tc>
          <w:tcPr>
            <w:tcW w:w="1182" w:type="dxa"/>
            <w:shd w:val="clear" w:color="000000" w:fill="FFFFFF"/>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自评价</w:t>
            </w:r>
          </w:p>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平均分</w:t>
            </w:r>
          </w:p>
        </w:tc>
        <w:tc>
          <w:tcPr>
            <w:tcW w:w="1121" w:type="dxa"/>
            <w:shd w:val="clear" w:color="000000" w:fill="FFFFFF"/>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94</w:t>
            </w:r>
          </w:p>
        </w:tc>
      </w:tr>
      <w:tr w:rsidR="00511369">
        <w:trPr>
          <w:trHeight w:val="774"/>
          <w:jc w:val="center"/>
        </w:trPr>
        <w:tc>
          <w:tcPr>
            <w:tcW w:w="3564" w:type="dxa"/>
            <w:gridSpan w:val="3"/>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2021</w:t>
            </w:r>
            <w:r>
              <w:rPr>
                <w:rFonts w:ascii="黑体" w:eastAsia="黑体" w:hAnsi="黑体" w:cs="黑体" w:hint="eastAsia"/>
                <w:color w:val="000000"/>
                <w:kern w:val="0"/>
                <w:sz w:val="24"/>
              </w:rPr>
              <w:t>年财政项目支出总额</w:t>
            </w:r>
          </w:p>
        </w:tc>
        <w:tc>
          <w:tcPr>
            <w:tcW w:w="1512" w:type="dxa"/>
            <w:vAlign w:val="center"/>
          </w:tcPr>
          <w:p w:rsidR="00511369" w:rsidRDefault="00941DC2">
            <w:pPr>
              <w:jc w:val="center"/>
              <w:rPr>
                <w:rFonts w:ascii="黑体" w:eastAsia="黑体" w:hAnsi="黑体" w:cs="黑体"/>
                <w:color w:val="000000"/>
                <w:kern w:val="0"/>
                <w:sz w:val="24"/>
              </w:rPr>
            </w:pPr>
            <w:r>
              <w:rPr>
                <w:rFonts w:eastAsia="黑体" w:hint="eastAsia"/>
                <w:color w:val="000000"/>
                <w:kern w:val="0"/>
                <w:sz w:val="24"/>
              </w:rPr>
              <w:t>141.5</w:t>
            </w:r>
          </w:p>
        </w:tc>
        <w:tc>
          <w:tcPr>
            <w:tcW w:w="1511" w:type="dxa"/>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0</w:t>
            </w:r>
          </w:p>
        </w:tc>
        <w:tc>
          <w:tcPr>
            <w:tcW w:w="998" w:type="dxa"/>
            <w:vAlign w:val="center"/>
          </w:tcPr>
          <w:p w:rsidR="00511369" w:rsidRDefault="00941DC2">
            <w:pPr>
              <w:jc w:val="center"/>
              <w:rPr>
                <w:rFonts w:ascii="黑体" w:eastAsia="黑体" w:hAnsi="黑体" w:cs="黑体"/>
                <w:color w:val="000000"/>
                <w:kern w:val="0"/>
                <w:sz w:val="24"/>
              </w:rPr>
            </w:pPr>
            <w:r>
              <w:rPr>
                <w:rFonts w:eastAsia="黑体" w:hint="eastAsia"/>
                <w:color w:val="000000"/>
                <w:kern w:val="0"/>
                <w:sz w:val="24"/>
              </w:rPr>
              <w:t>141.5</w:t>
            </w:r>
          </w:p>
        </w:tc>
        <w:tc>
          <w:tcPr>
            <w:tcW w:w="1182" w:type="dxa"/>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项目</w:t>
            </w:r>
          </w:p>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总个数</w:t>
            </w:r>
          </w:p>
        </w:tc>
        <w:tc>
          <w:tcPr>
            <w:tcW w:w="1121" w:type="dxa"/>
            <w:vAlign w:val="center"/>
          </w:tcPr>
          <w:p w:rsidR="00511369" w:rsidRDefault="00941DC2">
            <w:pPr>
              <w:jc w:val="center"/>
              <w:rPr>
                <w:rFonts w:ascii="黑体" w:eastAsia="黑体" w:hAnsi="黑体" w:cs="黑体"/>
                <w:color w:val="000000"/>
                <w:kern w:val="0"/>
                <w:sz w:val="24"/>
              </w:rPr>
            </w:pPr>
            <w:r>
              <w:rPr>
                <w:rFonts w:ascii="黑体" w:eastAsia="黑体" w:hAnsi="黑体" w:cs="黑体" w:hint="eastAsia"/>
                <w:color w:val="000000"/>
                <w:kern w:val="0"/>
                <w:sz w:val="24"/>
              </w:rPr>
              <w:t>1</w:t>
            </w:r>
          </w:p>
        </w:tc>
      </w:tr>
      <w:tr w:rsidR="00511369">
        <w:trPr>
          <w:trHeight w:val="774"/>
          <w:jc w:val="center"/>
        </w:trPr>
        <w:tc>
          <w:tcPr>
            <w:tcW w:w="9888" w:type="dxa"/>
            <w:gridSpan w:val="8"/>
            <w:vAlign w:val="center"/>
          </w:tcPr>
          <w:p w:rsidR="00511369" w:rsidRDefault="00941DC2">
            <w:pPr>
              <w:autoSpaceDN w:val="0"/>
              <w:jc w:val="left"/>
              <w:textAlignment w:val="center"/>
              <w:rPr>
                <w:rFonts w:ascii="黑体" w:eastAsia="黑体" w:hAnsi="黑体" w:cs="黑体"/>
                <w:color w:val="000000"/>
                <w:sz w:val="24"/>
              </w:rPr>
            </w:pPr>
            <w:r>
              <w:rPr>
                <w:rFonts w:ascii="黑体" w:eastAsia="黑体" w:hAnsi="黑体" w:cs="黑体" w:hint="eastAsia"/>
                <w:color w:val="000000"/>
                <w:sz w:val="24"/>
              </w:rPr>
              <w:t>财政业务科室审核意见（盖章）：</w:t>
            </w:r>
          </w:p>
          <w:p w:rsidR="00511369" w:rsidRDefault="00511369">
            <w:pPr>
              <w:autoSpaceDN w:val="0"/>
              <w:jc w:val="left"/>
              <w:textAlignment w:val="center"/>
              <w:rPr>
                <w:rFonts w:ascii="黑体" w:eastAsia="黑体" w:hAnsi="黑体" w:cs="黑体"/>
                <w:color w:val="000000"/>
                <w:sz w:val="24"/>
              </w:rPr>
            </w:pPr>
          </w:p>
          <w:p w:rsidR="00511369" w:rsidRDefault="00511369">
            <w:pPr>
              <w:autoSpaceDN w:val="0"/>
              <w:jc w:val="left"/>
              <w:textAlignment w:val="center"/>
              <w:rPr>
                <w:rFonts w:ascii="黑体" w:eastAsia="黑体" w:hAnsi="黑体" w:cs="黑体"/>
                <w:color w:val="000000"/>
                <w:sz w:val="24"/>
              </w:rPr>
            </w:pPr>
          </w:p>
          <w:p w:rsidR="00511369" w:rsidRDefault="00511369">
            <w:pPr>
              <w:autoSpaceDN w:val="0"/>
              <w:jc w:val="left"/>
              <w:textAlignment w:val="center"/>
              <w:rPr>
                <w:rFonts w:ascii="黑体" w:eastAsia="黑体" w:hAnsi="黑体" w:cs="黑体"/>
                <w:color w:val="000000"/>
                <w:sz w:val="24"/>
              </w:rPr>
            </w:pPr>
          </w:p>
          <w:p w:rsidR="00511369" w:rsidRDefault="00511369">
            <w:pPr>
              <w:jc w:val="center"/>
              <w:rPr>
                <w:rFonts w:ascii="黑体" w:eastAsia="黑体" w:hAnsi="黑体" w:cs="黑体"/>
                <w:color w:val="000000"/>
                <w:kern w:val="0"/>
                <w:sz w:val="24"/>
              </w:rPr>
            </w:pPr>
          </w:p>
        </w:tc>
      </w:tr>
    </w:tbl>
    <w:p w:rsidR="00511369" w:rsidRDefault="00941DC2">
      <w:pPr>
        <w:ind w:firstLineChars="200" w:firstLine="400"/>
        <w:rPr>
          <w:rFonts w:ascii="黑体" w:eastAsia="黑体"/>
          <w:color w:val="000000"/>
          <w:sz w:val="20"/>
        </w:rPr>
      </w:pPr>
      <w:r>
        <w:rPr>
          <w:rFonts w:ascii="黑体" w:eastAsia="黑体" w:hint="eastAsia"/>
          <w:color w:val="000000"/>
          <w:sz w:val="20"/>
        </w:rPr>
        <w:t>注：</w:t>
      </w:r>
      <w:r>
        <w:rPr>
          <w:rFonts w:ascii="黑体" w:eastAsia="黑体" w:hint="eastAsia"/>
          <w:color w:val="000000"/>
          <w:sz w:val="20"/>
        </w:rPr>
        <w:t>1</w:t>
      </w:r>
      <w:r>
        <w:rPr>
          <w:rFonts w:ascii="黑体" w:eastAsia="黑体" w:hint="eastAsia"/>
          <w:color w:val="000000"/>
          <w:sz w:val="20"/>
        </w:rPr>
        <w:t>、本表所涉及的项目既包含部门预算所有项目资金，也包含追加的各项专项资金；</w:t>
      </w:r>
      <w:r>
        <w:rPr>
          <w:rFonts w:ascii="黑体" w:eastAsia="黑体" w:hint="eastAsia"/>
          <w:color w:val="000000"/>
          <w:sz w:val="20"/>
        </w:rPr>
        <w:t xml:space="preserve">                </w:t>
      </w:r>
    </w:p>
    <w:p w:rsidR="00511369" w:rsidRDefault="00941DC2">
      <w:pPr>
        <w:ind w:firstLineChars="400" w:firstLine="800"/>
        <w:rPr>
          <w:rFonts w:ascii="黑体" w:eastAsia="黑体"/>
          <w:color w:val="000000"/>
          <w:sz w:val="20"/>
        </w:rPr>
      </w:pPr>
      <w:r>
        <w:rPr>
          <w:rFonts w:ascii="黑体" w:eastAsia="黑体" w:hint="eastAsia"/>
          <w:color w:val="000000"/>
          <w:sz w:val="20"/>
        </w:rPr>
        <w:t>2</w:t>
      </w:r>
      <w:r>
        <w:rPr>
          <w:rFonts w:ascii="黑体" w:eastAsia="黑体" w:hint="eastAsia"/>
          <w:color w:val="000000"/>
          <w:sz w:val="20"/>
        </w:rPr>
        <w:t>、如该项目属于部门本级项目，预算单位则填写部门本级名称；</w:t>
      </w:r>
    </w:p>
    <w:p w:rsidR="00511369" w:rsidRDefault="00941DC2">
      <w:pPr>
        <w:ind w:firstLineChars="400" w:firstLine="800"/>
        <w:rPr>
          <w:rFonts w:ascii="黑体" w:eastAsia="黑体"/>
          <w:color w:val="000000"/>
          <w:sz w:val="20"/>
        </w:rPr>
      </w:pPr>
      <w:r>
        <w:rPr>
          <w:rFonts w:ascii="黑体" w:eastAsia="黑体" w:hint="eastAsia"/>
          <w:color w:val="000000"/>
          <w:sz w:val="20"/>
        </w:rPr>
        <w:t>3</w:t>
      </w:r>
      <w:r>
        <w:rPr>
          <w:rFonts w:ascii="黑体" w:eastAsia="黑体" w:hint="eastAsia"/>
          <w:color w:val="000000"/>
          <w:sz w:val="20"/>
        </w:rPr>
        <w:t>、本表中空白表格栏行数可自行增减，项目过多可续页；</w:t>
      </w:r>
    </w:p>
    <w:p w:rsidR="00511369" w:rsidRDefault="00941DC2">
      <w:pPr>
        <w:ind w:firstLineChars="400" w:firstLine="800"/>
        <w:rPr>
          <w:rFonts w:ascii="黑体" w:eastAsia="黑体"/>
          <w:color w:val="000000"/>
          <w:sz w:val="20"/>
        </w:rPr>
      </w:pPr>
      <w:r>
        <w:rPr>
          <w:rFonts w:ascii="黑体" w:eastAsia="黑体" w:hint="eastAsia"/>
          <w:color w:val="000000"/>
          <w:sz w:val="20"/>
        </w:rPr>
        <w:t>4</w:t>
      </w:r>
      <w:r>
        <w:rPr>
          <w:rFonts w:ascii="黑体" w:eastAsia="黑体" w:hint="eastAsia"/>
          <w:color w:val="000000"/>
          <w:sz w:val="20"/>
        </w:rPr>
        <w:t>、财政业务科室对项目数量的完整性及项目资金的准确性进行审核，如属实，请盖章。</w:t>
      </w:r>
    </w:p>
    <w:p w:rsidR="00511369" w:rsidRDefault="00511369">
      <w:pPr>
        <w:ind w:firstLineChars="400" w:firstLine="800"/>
        <w:rPr>
          <w:rFonts w:ascii="黑体" w:eastAsia="黑体"/>
          <w:color w:val="000000"/>
          <w:sz w:val="20"/>
        </w:rPr>
      </w:pPr>
    </w:p>
    <w:p w:rsidR="00511369" w:rsidRDefault="00511369">
      <w:pPr>
        <w:rPr>
          <w:rFonts w:ascii="黑体" w:eastAsia="黑体"/>
          <w:color w:val="000000"/>
          <w:sz w:val="20"/>
        </w:rPr>
      </w:pPr>
    </w:p>
    <w:p w:rsidR="00511369" w:rsidRDefault="00941DC2">
      <w:pPr>
        <w:spacing w:line="50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2-1:</w:t>
      </w:r>
    </w:p>
    <w:p w:rsidR="00511369" w:rsidRDefault="00941DC2">
      <w:pPr>
        <w:spacing w:line="50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项目支出绩效自评表</w:t>
      </w:r>
    </w:p>
    <w:p w:rsidR="00511369" w:rsidRDefault="00941DC2">
      <w:pPr>
        <w:spacing w:line="500" w:lineRule="exact"/>
        <w:jc w:val="center"/>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kern w:val="0"/>
          <w:sz w:val="28"/>
          <w:szCs w:val="28"/>
        </w:rPr>
        <w:t>（</w:t>
      </w:r>
      <w:r>
        <w:rPr>
          <w:rFonts w:ascii="楷体_GB2312" w:eastAsia="楷体_GB2312" w:hAnsi="楷体_GB2312" w:cs="楷体_GB2312" w:hint="eastAsia"/>
          <w:b/>
          <w:bCs/>
          <w:color w:val="000000"/>
          <w:kern w:val="0"/>
          <w:sz w:val="28"/>
          <w:szCs w:val="28"/>
        </w:rPr>
        <w:t>2021</w:t>
      </w:r>
      <w:r>
        <w:rPr>
          <w:rFonts w:ascii="楷体_GB2312" w:eastAsia="楷体_GB2312" w:hAnsi="楷体_GB2312" w:cs="楷体_GB2312" w:hint="eastAsia"/>
          <w:b/>
          <w:bCs/>
          <w:color w:val="000000"/>
          <w:kern w:val="0"/>
          <w:sz w:val="28"/>
          <w:szCs w:val="28"/>
        </w:rPr>
        <w:t>年度）</w:t>
      </w:r>
    </w:p>
    <w:tbl>
      <w:tblPr>
        <w:tblW w:w="10060" w:type="dxa"/>
        <w:jc w:val="center"/>
        <w:tblLayout w:type="fixed"/>
        <w:tblLook w:val="04A0"/>
      </w:tblPr>
      <w:tblGrid>
        <w:gridCol w:w="676"/>
        <w:gridCol w:w="870"/>
        <w:gridCol w:w="1143"/>
        <w:gridCol w:w="141"/>
        <w:gridCol w:w="1418"/>
        <w:gridCol w:w="709"/>
        <w:gridCol w:w="1417"/>
        <w:gridCol w:w="1418"/>
        <w:gridCol w:w="567"/>
        <w:gridCol w:w="398"/>
        <w:gridCol w:w="923"/>
        <w:gridCol w:w="380"/>
      </w:tblGrid>
      <w:tr w:rsidR="00511369">
        <w:trPr>
          <w:trHeight w:hRule="exact" w:val="302"/>
          <w:jc w:val="center"/>
        </w:trPr>
        <w:tc>
          <w:tcPr>
            <w:tcW w:w="1546" w:type="dxa"/>
            <w:gridSpan w:val="2"/>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项目名称</w:t>
            </w:r>
          </w:p>
        </w:tc>
        <w:tc>
          <w:tcPr>
            <w:tcW w:w="8514" w:type="dxa"/>
            <w:gridSpan w:val="10"/>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第三方业务委托费</w:t>
            </w:r>
          </w:p>
        </w:tc>
      </w:tr>
      <w:tr w:rsidR="00511369">
        <w:trPr>
          <w:trHeight w:hRule="exact" w:val="282"/>
          <w:jc w:val="center"/>
        </w:trPr>
        <w:tc>
          <w:tcPr>
            <w:tcW w:w="1546" w:type="dxa"/>
            <w:gridSpan w:val="2"/>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主管部门</w:t>
            </w:r>
          </w:p>
        </w:tc>
        <w:tc>
          <w:tcPr>
            <w:tcW w:w="4828" w:type="dxa"/>
            <w:gridSpan w:val="5"/>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南昌市东湖区财政局</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实施单位</w:t>
            </w:r>
          </w:p>
        </w:tc>
        <w:tc>
          <w:tcPr>
            <w:tcW w:w="2268" w:type="dxa"/>
            <w:gridSpan w:val="4"/>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南昌市东湖区财政局</w:t>
            </w:r>
          </w:p>
        </w:tc>
      </w:tr>
      <w:tr w:rsidR="00511369">
        <w:trPr>
          <w:trHeight w:val="403"/>
          <w:jc w:val="center"/>
        </w:trPr>
        <w:tc>
          <w:tcPr>
            <w:tcW w:w="1546" w:type="dxa"/>
            <w:gridSpan w:val="2"/>
            <w:vMerge w:val="restart"/>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项目资金</w:t>
            </w:r>
            <w:r>
              <w:rPr>
                <w:rFonts w:ascii="黑体" w:eastAsia="黑体" w:hAnsi="黑体" w:cs="黑体" w:hint="eastAsia"/>
                <w:color w:val="000000"/>
                <w:kern w:val="0"/>
                <w:sz w:val="20"/>
              </w:rPr>
              <w:br/>
            </w:r>
            <w:r>
              <w:rPr>
                <w:rFonts w:ascii="黑体" w:eastAsia="黑体" w:hAnsi="黑体" w:cs="黑体" w:hint="eastAsia"/>
                <w:color w:val="000000"/>
                <w:kern w:val="0"/>
                <w:sz w:val="20"/>
              </w:rPr>
              <w:t>（万元）</w:t>
            </w:r>
          </w:p>
        </w:tc>
        <w:tc>
          <w:tcPr>
            <w:tcW w:w="1284"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rPr>
                <w:rFonts w:ascii="黑体" w:eastAsia="黑体" w:hAnsi="黑体" w:cs="黑体"/>
                <w:color w:val="000000"/>
                <w:kern w:val="0"/>
                <w:sz w:val="20"/>
              </w:rPr>
            </w:pPr>
            <w:r>
              <w:rPr>
                <w:rFonts w:ascii="黑体" w:eastAsia="黑体" w:hAnsi="黑体" w:cs="黑体" w:hint="eastAsia"/>
                <w:color w:val="000000"/>
                <w:kern w:val="0"/>
                <w:sz w:val="20"/>
              </w:rPr>
              <w:t>年初预算数</w:t>
            </w:r>
          </w:p>
        </w:tc>
        <w:tc>
          <w:tcPr>
            <w:tcW w:w="2126" w:type="dxa"/>
            <w:gridSpan w:val="2"/>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全年预算数</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全年执行数</w:t>
            </w:r>
          </w:p>
        </w:tc>
        <w:tc>
          <w:tcPr>
            <w:tcW w:w="965" w:type="dxa"/>
            <w:gridSpan w:val="2"/>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分值</w:t>
            </w:r>
          </w:p>
        </w:tc>
        <w:tc>
          <w:tcPr>
            <w:tcW w:w="923" w:type="dxa"/>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执行率</w:t>
            </w:r>
          </w:p>
        </w:tc>
        <w:tc>
          <w:tcPr>
            <w:tcW w:w="380"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得分</w:t>
            </w:r>
          </w:p>
        </w:tc>
      </w:tr>
      <w:tr w:rsidR="00511369">
        <w:trPr>
          <w:trHeight w:hRule="exact" w:val="302"/>
          <w:jc w:val="center"/>
        </w:trPr>
        <w:tc>
          <w:tcPr>
            <w:tcW w:w="1546" w:type="dxa"/>
            <w:gridSpan w:val="2"/>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284" w:type="dxa"/>
            <w:gridSpan w:val="2"/>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rPr>
                <w:rFonts w:ascii="黑体" w:eastAsia="黑体" w:hAnsi="黑体" w:cs="黑体"/>
                <w:color w:val="000000"/>
                <w:kern w:val="0"/>
                <w:sz w:val="20"/>
              </w:rPr>
            </w:pPr>
            <w:r>
              <w:rPr>
                <w:rFonts w:ascii="黑体" w:eastAsia="黑体" w:hAnsi="黑体" w:cs="黑体" w:hint="eastAsia"/>
                <w:color w:val="000000"/>
                <w:kern w:val="0"/>
                <w:sz w:val="20"/>
              </w:rPr>
              <w:t>年度资金总额</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141.5</w:t>
            </w:r>
          </w:p>
        </w:tc>
        <w:tc>
          <w:tcPr>
            <w:tcW w:w="2126" w:type="dxa"/>
            <w:gridSpan w:val="2"/>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141.5</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273.6</w:t>
            </w:r>
          </w:p>
        </w:tc>
        <w:tc>
          <w:tcPr>
            <w:tcW w:w="965" w:type="dxa"/>
            <w:gridSpan w:val="2"/>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10</w:t>
            </w:r>
          </w:p>
        </w:tc>
        <w:tc>
          <w:tcPr>
            <w:tcW w:w="923" w:type="dxa"/>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193.36</w:t>
            </w:r>
            <w:r>
              <w:rPr>
                <w:rFonts w:ascii="黑体" w:eastAsia="黑体" w:hAnsi="黑体" w:cs="黑体" w:hint="eastAsia"/>
                <w:color w:val="000000"/>
                <w:kern w:val="0"/>
                <w:sz w:val="20"/>
              </w:rPr>
              <w:t>%</w:t>
            </w:r>
          </w:p>
        </w:tc>
        <w:tc>
          <w:tcPr>
            <w:tcW w:w="380"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10</w:t>
            </w:r>
          </w:p>
        </w:tc>
      </w:tr>
      <w:tr w:rsidR="00511369">
        <w:trPr>
          <w:trHeight w:val="291"/>
          <w:jc w:val="center"/>
        </w:trPr>
        <w:tc>
          <w:tcPr>
            <w:tcW w:w="1546" w:type="dxa"/>
            <w:gridSpan w:val="2"/>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284" w:type="dxa"/>
            <w:gridSpan w:val="2"/>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其中：当年财政拨款</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141.5</w:t>
            </w:r>
          </w:p>
        </w:tc>
        <w:tc>
          <w:tcPr>
            <w:tcW w:w="2126" w:type="dxa"/>
            <w:gridSpan w:val="2"/>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141.5</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273.6</w:t>
            </w:r>
          </w:p>
        </w:tc>
        <w:tc>
          <w:tcPr>
            <w:tcW w:w="965" w:type="dxa"/>
            <w:gridSpan w:val="2"/>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w:t>
            </w:r>
          </w:p>
        </w:tc>
        <w:tc>
          <w:tcPr>
            <w:tcW w:w="923" w:type="dxa"/>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193.36</w:t>
            </w:r>
            <w:r>
              <w:rPr>
                <w:rFonts w:ascii="黑体" w:eastAsia="黑体" w:hAnsi="黑体" w:cs="黑体" w:hint="eastAsia"/>
                <w:color w:val="000000"/>
                <w:kern w:val="0"/>
                <w:sz w:val="20"/>
              </w:rPr>
              <w:t>%</w:t>
            </w:r>
          </w:p>
        </w:tc>
        <w:tc>
          <w:tcPr>
            <w:tcW w:w="380"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w:t>
            </w:r>
          </w:p>
        </w:tc>
      </w:tr>
      <w:tr w:rsidR="00511369">
        <w:trPr>
          <w:trHeight w:val="277"/>
          <w:jc w:val="center"/>
        </w:trPr>
        <w:tc>
          <w:tcPr>
            <w:tcW w:w="1546" w:type="dxa"/>
            <w:gridSpan w:val="2"/>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284" w:type="dxa"/>
            <w:gridSpan w:val="2"/>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 xml:space="preserve">      </w:t>
            </w:r>
            <w:r>
              <w:rPr>
                <w:rFonts w:ascii="黑体" w:eastAsia="黑体" w:hAnsi="黑体" w:cs="黑体" w:hint="eastAsia"/>
                <w:color w:val="000000"/>
                <w:kern w:val="0"/>
                <w:sz w:val="20"/>
              </w:rPr>
              <w:t>上年结转资金</w:t>
            </w:r>
          </w:p>
        </w:tc>
        <w:tc>
          <w:tcPr>
            <w:tcW w:w="1418" w:type="dxa"/>
            <w:tcBorders>
              <w:top w:val="nil"/>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2126" w:type="dxa"/>
            <w:gridSpan w:val="2"/>
            <w:tcBorders>
              <w:top w:val="nil"/>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418" w:type="dxa"/>
            <w:tcBorders>
              <w:top w:val="nil"/>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965" w:type="dxa"/>
            <w:gridSpan w:val="2"/>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w:t>
            </w:r>
          </w:p>
        </w:tc>
        <w:tc>
          <w:tcPr>
            <w:tcW w:w="923" w:type="dxa"/>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380"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w:t>
            </w:r>
          </w:p>
        </w:tc>
      </w:tr>
      <w:tr w:rsidR="00511369">
        <w:trPr>
          <w:trHeight w:hRule="exact" w:val="302"/>
          <w:jc w:val="center"/>
        </w:trPr>
        <w:tc>
          <w:tcPr>
            <w:tcW w:w="1546" w:type="dxa"/>
            <w:gridSpan w:val="2"/>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284" w:type="dxa"/>
            <w:gridSpan w:val="2"/>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 xml:space="preserve">  </w:t>
            </w:r>
            <w:r>
              <w:rPr>
                <w:rFonts w:ascii="黑体" w:eastAsia="黑体" w:hAnsi="黑体" w:cs="黑体" w:hint="eastAsia"/>
                <w:color w:val="000000"/>
                <w:kern w:val="0"/>
                <w:sz w:val="20"/>
              </w:rPr>
              <w:t>其他资金</w:t>
            </w:r>
          </w:p>
        </w:tc>
        <w:tc>
          <w:tcPr>
            <w:tcW w:w="1418" w:type="dxa"/>
            <w:tcBorders>
              <w:top w:val="nil"/>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2126" w:type="dxa"/>
            <w:gridSpan w:val="2"/>
            <w:tcBorders>
              <w:top w:val="nil"/>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418" w:type="dxa"/>
            <w:tcBorders>
              <w:top w:val="nil"/>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965" w:type="dxa"/>
            <w:gridSpan w:val="2"/>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w:t>
            </w:r>
          </w:p>
        </w:tc>
        <w:tc>
          <w:tcPr>
            <w:tcW w:w="923" w:type="dxa"/>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380"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w:t>
            </w:r>
          </w:p>
        </w:tc>
      </w:tr>
      <w:tr w:rsidR="00511369">
        <w:trPr>
          <w:trHeight w:hRule="exact" w:val="302"/>
          <w:jc w:val="center"/>
        </w:trPr>
        <w:tc>
          <w:tcPr>
            <w:tcW w:w="676" w:type="dxa"/>
            <w:vMerge w:val="restart"/>
            <w:tcBorders>
              <w:top w:val="nil"/>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年度总体目标</w:t>
            </w:r>
          </w:p>
        </w:tc>
        <w:tc>
          <w:tcPr>
            <w:tcW w:w="5698" w:type="dxa"/>
            <w:gridSpan w:val="6"/>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预期目标</w:t>
            </w:r>
          </w:p>
        </w:tc>
        <w:tc>
          <w:tcPr>
            <w:tcW w:w="3686" w:type="dxa"/>
            <w:gridSpan w:val="5"/>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实际完成情况</w:t>
            </w:r>
          </w:p>
        </w:tc>
      </w:tr>
      <w:tr w:rsidR="00511369">
        <w:trPr>
          <w:trHeight w:hRule="exact" w:val="3691"/>
          <w:jc w:val="center"/>
        </w:trPr>
        <w:tc>
          <w:tcPr>
            <w:tcW w:w="676"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5698" w:type="dxa"/>
            <w:gridSpan w:val="6"/>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开展重点项目绩效评价及申报评审，对各部门项目实施情况实施综合绩效评价，建立健全绩效评价结果反馈和绩效问题整改机制，实现评价结果与预算安排、完善管理、预算信息公开的“三结合”。完成南昌市东湖区财政局大平台、东湖区财政局账户资金管理系统及金财工程平台，以及江西省非税收入收缴管理系统、行政事业单位资产管理系统、南昌市东湖区指标管理系统、薪酬核对系统的运行维护工作和南昌市东湖区财政局综合业务系统的建设工作，以及相关费用的支付。</w:t>
            </w:r>
          </w:p>
        </w:tc>
        <w:tc>
          <w:tcPr>
            <w:tcW w:w="3686" w:type="dxa"/>
            <w:gridSpan w:val="5"/>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完善</w:t>
            </w:r>
            <w:r>
              <w:rPr>
                <w:rFonts w:ascii="黑体" w:eastAsia="黑体" w:hAnsi="黑体" w:cs="黑体" w:hint="eastAsia"/>
                <w:color w:val="000000"/>
                <w:kern w:val="0"/>
                <w:sz w:val="20"/>
              </w:rPr>
              <w:t>PPP</w:t>
            </w:r>
            <w:r>
              <w:rPr>
                <w:rFonts w:ascii="黑体" w:eastAsia="黑体" w:hAnsi="黑体" w:cs="黑体" w:hint="eastAsia"/>
                <w:color w:val="000000"/>
                <w:kern w:val="0"/>
                <w:sz w:val="20"/>
              </w:rPr>
              <w:t>项目绩效评价工作，对重大重点项目，督促建设单位和相关职能部门提前规划、科学设计</w:t>
            </w:r>
            <w:r>
              <w:rPr>
                <w:rFonts w:ascii="黑体" w:eastAsia="黑体" w:hAnsi="黑体" w:cs="黑体" w:hint="eastAsia"/>
                <w:color w:val="000000"/>
                <w:kern w:val="0"/>
                <w:sz w:val="20"/>
              </w:rPr>
              <w:t>，制定合理的投资计划，严格落实审批制度</w:t>
            </w:r>
            <w:r>
              <w:rPr>
                <w:rFonts w:ascii="黑体" w:eastAsia="黑体" w:hAnsi="黑体" w:cs="黑体" w:hint="eastAsia"/>
                <w:color w:val="000000"/>
                <w:kern w:val="0"/>
                <w:sz w:val="20"/>
              </w:rPr>
              <w:t>；</w:t>
            </w:r>
            <w:r>
              <w:rPr>
                <w:rFonts w:ascii="黑体" w:eastAsia="黑体" w:hAnsi="黑体" w:cs="黑体" w:hint="eastAsia"/>
                <w:color w:val="000000"/>
                <w:kern w:val="0"/>
                <w:sz w:val="20"/>
              </w:rPr>
              <w:t>深化“预算</w:t>
            </w:r>
            <w:r>
              <w:rPr>
                <w:rFonts w:ascii="黑体" w:eastAsia="黑体" w:hAnsi="黑体" w:cs="黑体" w:hint="eastAsia"/>
                <w:color w:val="000000"/>
                <w:kern w:val="0"/>
                <w:sz w:val="20"/>
              </w:rPr>
              <w:t>+</w:t>
            </w:r>
            <w:r>
              <w:rPr>
                <w:rFonts w:ascii="黑体" w:eastAsia="黑体" w:hAnsi="黑体" w:cs="黑体" w:hint="eastAsia"/>
                <w:color w:val="000000"/>
                <w:kern w:val="0"/>
                <w:sz w:val="20"/>
              </w:rPr>
              <w:t>绩效”双轮驱动成效，持续推动完善分行业分领域分层次的核心绩效指标体系建设。强化预算支出主体责任，将项目的产出和效益指标作为部门预算和财政收支计划安排的重要依据，通过绩效管理优化资金安排结构，合理节约行政开支</w:t>
            </w:r>
            <w:r>
              <w:rPr>
                <w:rFonts w:ascii="黑体" w:eastAsia="黑体" w:hAnsi="黑体" w:cs="黑体" w:hint="eastAsia"/>
                <w:color w:val="000000"/>
                <w:kern w:val="0"/>
                <w:sz w:val="20"/>
              </w:rPr>
              <w:t>；</w:t>
            </w:r>
            <w:r>
              <w:rPr>
                <w:rFonts w:ascii="黑体" w:eastAsia="黑体" w:hAnsi="黑体" w:cs="黑体" w:hint="eastAsia"/>
                <w:color w:val="000000"/>
                <w:kern w:val="0"/>
                <w:sz w:val="20"/>
              </w:rPr>
              <w:t>加强财政资金运行监控，持续推进预算硬性约束和绩效管理运用，以深化管理的持续效应，努力实现财政改革与经济稳定相协调的有序融合，全力为东湖经济社会高质量跨越式发展提供坚实的财力保障。</w:t>
            </w:r>
          </w:p>
        </w:tc>
      </w:tr>
      <w:tr w:rsidR="00511369">
        <w:trPr>
          <w:trHeight w:hRule="exact" w:val="735"/>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绩</w:t>
            </w:r>
            <w:r>
              <w:rPr>
                <w:rFonts w:ascii="黑体" w:eastAsia="黑体" w:hAnsi="黑体" w:cs="黑体" w:hint="eastAsia"/>
                <w:color w:val="000000"/>
                <w:kern w:val="0"/>
                <w:sz w:val="20"/>
              </w:rPr>
              <w:br/>
            </w:r>
            <w:r>
              <w:rPr>
                <w:rFonts w:ascii="黑体" w:eastAsia="黑体" w:hAnsi="黑体" w:cs="黑体" w:hint="eastAsia"/>
                <w:color w:val="000000"/>
                <w:kern w:val="0"/>
                <w:sz w:val="20"/>
              </w:rPr>
              <w:t>效</w:t>
            </w:r>
            <w:r>
              <w:rPr>
                <w:rFonts w:ascii="黑体" w:eastAsia="黑体" w:hAnsi="黑体" w:cs="黑体" w:hint="eastAsia"/>
                <w:color w:val="000000"/>
                <w:kern w:val="0"/>
                <w:sz w:val="20"/>
              </w:rPr>
              <w:br/>
            </w:r>
            <w:r>
              <w:rPr>
                <w:rFonts w:ascii="黑体" w:eastAsia="黑体" w:hAnsi="黑体" w:cs="黑体" w:hint="eastAsia"/>
                <w:color w:val="000000"/>
                <w:kern w:val="0"/>
                <w:sz w:val="20"/>
              </w:rPr>
              <w:t>指</w:t>
            </w:r>
            <w:r>
              <w:rPr>
                <w:rFonts w:ascii="黑体" w:eastAsia="黑体" w:hAnsi="黑体" w:cs="黑体" w:hint="eastAsia"/>
                <w:color w:val="000000"/>
                <w:kern w:val="0"/>
                <w:sz w:val="20"/>
              </w:rPr>
              <w:br/>
            </w:r>
            <w:r>
              <w:rPr>
                <w:rFonts w:ascii="黑体" w:eastAsia="黑体" w:hAnsi="黑体" w:cs="黑体" w:hint="eastAsia"/>
                <w:color w:val="000000"/>
                <w:kern w:val="0"/>
                <w:sz w:val="20"/>
              </w:rPr>
              <w:t>标</w:t>
            </w:r>
          </w:p>
        </w:tc>
        <w:tc>
          <w:tcPr>
            <w:tcW w:w="870"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一级</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指标</w:t>
            </w:r>
          </w:p>
        </w:tc>
        <w:tc>
          <w:tcPr>
            <w:tcW w:w="1143"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二级指标</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三级指标</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年度</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指标值</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实际</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完成值</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分值</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得分</w:t>
            </w:r>
          </w:p>
        </w:tc>
        <w:tc>
          <w:tcPr>
            <w:tcW w:w="1303" w:type="dxa"/>
            <w:gridSpan w:val="2"/>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偏差原因分析及改进措施</w:t>
            </w:r>
          </w:p>
        </w:tc>
      </w:tr>
      <w:tr w:rsidR="00511369">
        <w:trPr>
          <w:trHeight w:hRule="exact" w:val="792"/>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val="restart"/>
            <w:tcBorders>
              <w:top w:val="nil"/>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产出</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指标</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(50</w:t>
            </w:r>
            <w:r>
              <w:rPr>
                <w:rFonts w:ascii="黑体" w:eastAsia="黑体" w:hAnsi="黑体" w:cs="黑体" w:hint="eastAsia"/>
                <w:color w:val="000000"/>
                <w:kern w:val="0"/>
                <w:sz w:val="20"/>
              </w:rPr>
              <w:t>分）</w:t>
            </w:r>
          </w:p>
        </w:tc>
        <w:tc>
          <w:tcPr>
            <w:tcW w:w="1143" w:type="dxa"/>
            <w:vMerge w:val="restart"/>
            <w:tcBorders>
              <w:top w:val="nil"/>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数量指标</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rPr>
                <w:rFonts w:ascii="黑体" w:eastAsia="黑体" w:hAnsi="黑体"/>
                <w:color w:val="000000"/>
                <w:sz w:val="20"/>
                <w:szCs w:val="22"/>
              </w:rPr>
            </w:pPr>
            <w:r>
              <w:rPr>
                <w:rFonts w:ascii="黑体" w:eastAsia="黑体" w:hAnsi="黑体" w:hint="eastAsia"/>
                <w:color w:val="000000"/>
                <w:sz w:val="20"/>
                <w:szCs w:val="22"/>
              </w:rPr>
              <w:t>绩效管理基础工作完成度（</w:t>
            </w:r>
            <w:r>
              <w:rPr>
                <w:rFonts w:ascii="黑体" w:eastAsia="黑体" w:hAnsi="黑体" w:hint="eastAsia"/>
                <w:color w:val="000000"/>
                <w:sz w:val="20"/>
                <w:szCs w:val="22"/>
              </w:rPr>
              <w:t>%</w:t>
            </w:r>
            <w:r>
              <w:rPr>
                <w:rFonts w:ascii="黑体" w:eastAsia="黑体" w:hAnsi="黑体" w:hint="eastAsia"/>
                <w:color w:val="000000"/>
                <w:sz w:val="20"/>
                <w:szCs w:val="22"/>
              </w:rPr>
              <w:t>）</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2"/>
              </w:rPr>
            </w:pPr>
            <w:r>
              <w:rPr>
                <w:rFonts w:ascii="黑体" w:eastAsia="黑体" w:hAnsi="黑体" w:hint="eastAsia"/>
                <w:color w:val="000000"/>
                <w:sz w:val="20"/>
                <w:szCs w:val="22"/>
              </w:rPr>
              <w:t>100%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0"/>
              </w:rPr>
            </w:pPr>
            <w:r>
              <w:rPr>
                <w:rFonts w:ascii="黑体" w:eastAsia="黑体" w:hAnsi="黑体" w:hint="eastAsia"/>
                <w:color w:val="000000"/>
                <w:sz w:val="20"/>
                <w:szCs w:val="22"/>
              </w:rPr>
              <w:t>100%</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15</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15</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561"/>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143"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rPr>
                <w:rFonts w:ascii="黑体" w:eastAsia="黑体" w:hAnsi="黑体"/>
                <w:color w:val="000000"/>
                <w:sz w:val="20"/>
                <w:szCs w:val="22"/>
              </w:rPr>
            </w:pPr>
            <w:r>
              <w:rPr>
                <w:rFonts w:ascii="黑体" w:eastAsia="黑体" w:hAnsi="黑体" w:hint="eastAsia"/>
                <w:color w:val="000000"/>
                <w:sz w:val="20"/>
                <w:szCs w:val="22"/>
              </w:rPr>
              <w:t>项目完成及时率（</w:t>
            </w:r>
            <w:r>
              <w:rPr>
                <w:rFonts w:ascii="黑体" w:eastAsia="黑体" w:hAnsi="黑体" w:hint="eastAsia"/>
                <w:color w:val="000000"/>
                <w:sz w:val="20"/>
                <w:szCs w:val="22"/>
              </w:rPr>
              <w:t>%</w:t>
            </w:r>
            <w:r>
              <w:rPr>
                <w:rFonts w:ascii="黑体" w:eastAsia="黑体" w:hAnsi="黑体" w:hint="eastAsia"/>
                <w:color w:val="000000"/>
                <w:sz w:val="20"/>
                <w:szCs w:val="22"/>
              </w:rPr>
              <w:t>）</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2"/>
              </w:rPr>
            </w:pPr>
            <w:r>
              <w:rPr>
                <w:rFonts w:ascii="黑体" w:eastAsia="黑体" w:hAnsi="黑体" w:hint="eastAsia"/>
                <w:color w:val="000000"/>
                <w:sz w:val="20"/>
                <w:szCs w:val="22"/>
              </w:rPr>
              <w:t>100%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0"/>
              </w:rPr>
            </w:pPr>
            <w:r>
              <w:rPr>
                <w:rFonts w:ascii="黑体" w:eastAsia="黑体" w:hAnsi="黑体" w:hint="eastAsia"/>
                <w:color w:val="000000"/>
                <w:sz w:val="20"/>
                <w:szCs w:val="22"/>
              </w:rPr>
              <w:t>100%</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5</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5</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742"/>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143" w:type="dxa"/>
            <w:vMerge w:val="restart"/>
            <w:tcBorders>
              <w:top w:val="nil"/>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质量指标</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rPr>
                <w:rFonts w:ascii="黑体" w:eastAsia="黑体" w:hAnsi="黑体"/>
                <w:color w:val="000000"/>
                <w:sz w:val="20"/>
                <w:szCs w:val="22"/>
              </w:rPr>
            </w:pPr>
            <w:r>
              <w:rPr>
                <w:rFonts w:ascii="黑体" w:eastAsia="黑体" w:hAnsi="黑体" w:hint="eastAsia"/>
                <w:color w:val="000000"/>
                <w:sz w:val="20"/>
                <w:szCs w:val="22"/>
              </w:rPr>
              <w:t>经费开支标准、定额制定的合理性（</w:t>
            </w:r>
            <w:r>
              <w:rPr>
                <w:rFonts w:ascii="黑体" w:eastAsia="黑体" w:hAnsi="黑体" w:hint="eastAsia"/>
                <w:color w:val="000000"/>
                <w:sz w:val="20"/>
                <w:szCs w:val="22"/>
              </w:rPr>
              <w:t>%</w:t>
            </w:r>
            <w:r>
              <w:rPr>
                <w:rFonts w:ascii="黑体" w:eastAsia="黑体" w:hAnsi="黑体" w:hint="eastAsia"/>
                <w:color w:val="000000"/>
                <w:sz w:val="20"/>
                <w:szCs w:val="22"/>
              </w:rPr>
              <w:t>）</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2"/>
              </w:rPr>
            </w:pPr>
            <w:r>
              <w:rPr>
                <w:rFonts w:ascii="黑体" w:eastAsia="黑体" w:hAnsi="黑体" w:hint="eastAsia"/>
                <w:color w:val="000000"/>
                <w:sz w:val="20"/>
                <w:szCs w:val="22"/>
              </w:rPr>
              <w:t>100%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0"/>
              </w:rPr>
            </w:pPr>
            <w:r>
              <w:rPr>
                <w:rFonts w:ascii="黑体" w:eastAsia="黑体" w:hAnsi="黑体" w:hint="eastAsia"/>
                <w:color w:val="000000"/>
                <w:sz w:val="20"/>
                <w:szCs w:val="22"/>
              </w:rPr>
              <w:t>100%</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5</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5</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563"/>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143"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rPr>
                <w:rFonts w:ascii="黑体" w:eastAsia="黑体" w:hAnsi="黑体"/>
                <w:color w:val="000000"/>
                <w:sz w:val="20"/>
                <w:szCs w:val="22"/>
              </w:rPr>
            </w:pPr>
            <w:r>
              <w:rPr>
                <w:rFonts w:ascii="黑体" w:eastAsia="黑体" w:hAnsi="黑体" w:hint="eastAsia"/>
                <w:color w:val="000000"/>
                <w:sz w:val="20"/>
                <w:szCs w:val="22"/>
              </w:rPr>
              <w:t>考核质量达标率（</w:t>
            </w:r>
            <w:r>
              <w:rPr>
                <w:rFonts w:ascii="黑体" w:eastAsia="黑体" w:hAnsi="黑体" w:hint="eastAsia"/>
                <w:color w:val="000000"/>
                <w:sz w:val="20"/>
                <w:szCs w:val="22"/>
              </w:rPr>
              <w:t>%</w:t>
            </w:r>
            <w:r>
              <w:rPr>
                <w:rFonts w:ascii="黑体" w:eastAsia="黑体" w:hAnsi="黑体" w:hint="eastAsia"/>
                <w:color w:val="000000"/>
                <w:sz w:val="20"/>
                <w:szCs w:val="22"/>
              </w:rPr>
              <w:t>）</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2"/>
              </w:rPr>
            </w:pPr>
            <w:r>
              <w:rPr>
                <w:rFonts w:ascii="黑体" w:eastAsia="黑体" w:hAnsi="黑体" w:hint="eastAsia"/>
                <w:color w:val="000000"/>
                <w:sz w:val="20"/>
                <w:szCs w:val="22"/>
              </w:rPr>
              <w:t>100%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0"/>
              </w:rPr>
            </w:pPr>
            <w:r>
              <w:rPr>
                <w:rFonts w:ascii="黑体" w:eastAsia="黑体" w:hAnsi="黑体" w:hint="eastAsia"/>
                <w:color w:val="000000"/>
              </w:rPr>
              <w:t>100%</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15</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15</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716"/>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143" w:type="dxa"/>
            <w:tcBorders>
              <w:top w:val="nil"/>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时效指标</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rPr>
                <w:rFonts w:eastAsia="黑体"/>
                <w:color w:val="000000"/>
                <w:kern w:val="0"/>
                <w:sz w:val="20"/>
                <w:szCs w:val="22"/>
              </w:rPr>
            </w:pPr>
            <w:r>
              <w:rPr>
                <w:rFonts w:ascii="黑体" w:eastAsia="黑体" w:hAnsi="黑体" w:hint="eastAsia"/>
                <w:color w:val="000000"/>
                <w:sz w:val="20"/>
                <w:szCs w:val="22"/>
              </w:rPr>
              <w:t>检验报告出具及时率（</w:t>
            </w:r>
            <w:r>
              <w:rPr>
                <w:rFonts w:ascii="黑体" w:eastAsia="黑体" w:hAnsi="黑体" w:hint="eastAsia"/>
                <w:color w:val="000000"/>
                <w:sz w:val="20"/>
                <w:szCs w:val="22"/>
              </w:rPr>
              <w:t>%</w:t>
            </w:r>
            <w:r>
              <w:rPr>
                <w:rFonts w:ascii="黑体" w:eastAsia="黑体" w:hAnsi="黑体" w:hint="eastAsia"/>
                <w:color w:val="000000"/>
                <w:sz w:val="20"/>
                <w:szCs w:val="22"/>
              </w:rPr>
              <w:t>）</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2"/>
              </w:rPr>
            </w:pPr>
            <w:r>
              <w:rPr>
                <w:rFonts w:ascii="黑体" w:eastAsia="黑体" w:hAnsi="黑体" w:hint="eastAsia"/>
                <w:color w:val="000000"/>
                <w:sz w:val="20"/>
                <w:szCs w:val="22"/>
              </w:rPr>
              <w:t>100%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0"/>
              </w:rPr>
            </w:pPr>
            <w:r>
              <w:rPr>
                <w:rFonts w:ascii="黑体" w:eastAsia="黑体" w:hAnsi="黑体" w:hint="eastAsia"/>
                <w:color w:val="000000"/>
                <w:sz w:val="20"/>
                <w:szCs w:val="22"/>
              </w:rPr>
              <w:t>100%</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5</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5</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594"/>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143" w:type="dxa"/>
            <w:tcBorders>
              <w:top w:val="nil"/>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成本指标</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rPr>
                <w:rFonts w:eastAsia="黑体"/>
                <w:color w:val="000000"/>
                <w:kern w:val="0"/>
                <w:sz w:val="20"/>
                <w:szCs w:val="22"/>
              </w:rPr>
            </w:pPr>
            <w:r>
              <w:rPr>
                <w:rFonts w:ascii="黑体" w:eastAsia="黑体" w:hAnsi="黑体" w:hint="eastAsia"/>
                <w:color w:val="000000"/>
                <w:sz w:val="20"/>
                <w:szCs w:val="22"/>
              </w:rPr>
              <w:t>成本节约率</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2"/>
              </w:rPr>
            </w:pPr>
            <w:r>
              <w:rPr>
                <w:rFonts w:ascii="黑体" w:eastAsia="黑体" w:hAnsi="黑体" w:hint="eastAsia"/>
                <w:color w:val="000000"/>
                <w:sz w:val="20"/>
                <w:szCs w:val="22"/>
              </w:rPr>
              <w:t>90</w:t>
            </w:r>
            <w:r>
              <w:rPr>
                <w:rFonts w:ascii="黑体" w:eastAsia="黑体" w:hAnsi="黑体" w:hint="eastAsia"/>
                <w:color w:val="000000"/>
                <w:sz w:val="20"/>
                <w:szCs w:val="22"/>
              </w:rPr>
              <w:t>%</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kern w:val="0"/>
                <w:sz w:val="20"/>
                <w:szCs w:val="20"/>
              </w:rPr>
            </w:pPr>
            <w:r>
              <w:rPr>
                <w:rFonts w:ascii="黑体" w:eastAsia="黑体" w:hAnsi="黑体" w:cs="黑体" w:hint="eastAsia"/>
                <w:color w:val="000000"/>
                <w:kern w:val="0"/>
                <w:sz w:val="20"/>
              </w:rPr>
              <w:t>193.36</w:t>
            </w:r>
            <w:r>
              <w:rPr>
                <w:rFonts w:ascii="黑体" w:eastAsia="黑体" w:hAnsi="黑体" w:cs="黑体" w:hint="eastAsia"/>
                <w:color w:val="000000"/>
                <w:kern w:val="0"/>
                <w:sz w:val="20"/>
              </w:rPr>
              <w:t>%</w:t>
            </w:r>
            <w:bookmarkStart w:id="0" w:name="_GoBack"/>
            <w:bookmarkEnd w:id="0"/>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5</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0</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656"/>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val="restart"/>
            <w:tcBorders>
              <w:top w:val="nil"/>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效益</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指标</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(30</w:t>
            </w:r>
            <w:r>
              <w:rPr>
                <w:rFonts w:ascii="黑体" w:eastAsia="黑体" w:hAnsi="黑体" w:cs="黑体" w:hint="eastAsia"/>
                <w:color w:val="000000"/>
                <w:kern w:val="0"/>
                <w:sz w:val="20"/>
              </w:rPr>
              <w:t>分）</w:t>
            </w:r>
          </w:p>
        </w:tc>
        <w:tc>
          <w:tcPr>
            <w:tcW w:w="1143" w:type="dxa"/>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经济</w:t>
            </w:r>
            <w:r>
              <w:rPr>
                <w:rFonts w:ascii="黑体" w:eastAsia="黑体" w:hAnsi="黑体" w:cs="黑体" w:hint="eastAsia"/>
                <w:color w:val="000000"/>
                <w:kern w:val="0"/>
                <w:sz w:val="20"/>
              </w:rPr>
              <w:t>效益</w:t>
            </w:r>
          </w:p>
          <w:p w:rsidR="00511369" w:rsidRDefault="00941DC2">
            <w:pPr>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指标</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left"/>
              <w:rPr>
                <w:rFonts w:ascii="黑体" w:eastAsia="黑体" w:hAnsi="黑体"/>
                <w:sz w:val="20"/>
                <w:szCs w:val="22"/>
              </w:rPr>
            </w:pPr>
            <w:r>
              <w:rPr>
                <w:rFonts w:ascii="黑体" w:eastAsia="黑体" w:hAnsi="黑体" w:hint="eastAsia"/>
                <w:sz w:val="20"/>
                <w:szCs w:val="22"/>
              </w:rPr>
              <w:t>被审项目资金节约率（</w:t>
            </w:r>
            <w:r>
              <w:rPr>
                <w:rFonts w:ascii="黑体" w:eastAsia="黑体" w:hAnsi="黑体" w:hint="eastAsia"/>
                <w:sz w:val="20"/>
                <w:szCs w:val="22"/>
              </w:rPr>
              <w:t>%</w:t>
            </w:r>
            <w:r>
              <w:rPr>
                <w:rFonts w:ascii="黑体" w:eastAsia="黑体" w:hAnsi="黑体" w:hint="eastAsia"/>
                <w:sz w:val="20"/>
                <w:szCs w:val="22"/>
              </w:rPr>
              <w:t>）</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eastAsia="黑体"/>
                <w:color w:val="000000"/>
                <w:sz w:val="20"/>
                <w:szCs w:val="20"/>
              </w:rPr>
              <w:t>100%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hint="eastAsia"/>
              </w:rPr>
              <w:t>98</w:t>
            </w:r>
            <w:r>
              <w:t>%</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8</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7</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735"/>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社会效益</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指标</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left"/>
              <w:rPr>
                <w:rFonts w:ascii="黑体" w:eastAsia="黑体" w:hAnsi="黑体"/>
                <w:sz w:val="20"/>
                <w:szCs w:val="22"/>
              </w:rPr>
            </w:pPr>
            <w:r>
              <w:rPr>
                <w:rFonts w:ascii="黑体" w:eastAsia="黑体" w:hAnsi="黑体" w:hint="eastAsia"/>
                <w:sz w:val="20"/>
                <w:szCs w:val="22"/>
              </w:rPr>
              <w:t>制度有效利用率（</w:t>
            </w:r>
            <w:r>
              <w:rPr>
                <w:rFonts w:ascii="黑体" w:eastAsia="黑体" w:hAnsi="黑体" w:hint="eastAsia"/>
                <w:sz w:val="20"/>
                <w:szCs w:val="22"/>
              </w:rPr>
              <w:t>%</w:t>
            </w:r>
            <w:r>
              <w:rPr>
                <w:rFonts w:ascii="黑体" w:eastAsia="黑体" w:hAnsi="黑体" w:hint="eastAsia"/>
                <w:sz w:val="20"/>
                <w:szCs w:val="22"/>
              </w:rPr>
              <w:t>）</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eastAsia="黑体"/>
                <w:color w:val="000000"/>
                <w:sz w:val="20"/>
                <w:szCs w:val="20"/>
              </w:rPr>
              <w:t>100%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t>100%</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8</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8</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829"/>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生态效益</w:t>
            </w:r>
            <w:r>
              <w:rPr>
                <w:rFonts w:ascii="黑体" w:eastAsia="黑体" w:hAnsi="黑体" w:cs="黑体" w:hint="eastAsia"/>
                <w:color w:val="000000"/>
                <w:kern w:val="0"/>
                <w:sz w:val="20"/>
              </w:rPr>
              <w:t xml:space="preserve"> </w:t>
            </w:r>
            <w:r>
              <w:rPr>
                <w:rFonts w:ascii="黑体" w:eastAsia="黑体" w:hAnsi="黑体" w:cs="黑体" w:hint="eastAsia"/>
                <w:color w:val="000000"/>
                <w:kern w:val="0"/>
                <w:sz w:val="20"/>
              </w:rPr>
              <w:t>指标</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left"/>
              <w:rPr>
                <w:rFonts w:ascii="黑体" w:eastAsia="黑体" w:hAnsi="黑体"/>
                <w:color w:val="000000"/>
              </w:rPr>
            </w:pPr>
            <w:r>
              <w:rPr>
                <w:rFonts w:ascii="黑体" w:eastAsia="黑体" w:hAnsi="黑体" w:hint="eastAsia"/>
                <w:color w:val="000000"/>
              </w:rPr>
              <w:t>网络安全系统验收合格率（</w:t>
            </w:r>
            <w:r>
              <w:rPr>
                <w:rFonts w:ascii="黑体" w:eastAsia="黑体" w:hAnsi="黑体" w:hint="eastAsia"/>
                <w:color w:val="000000"/>
              </w:rPr>
              <w:t>%</w:t>
            </w:r>
            <w:r>
              <w:rPr>
                <w:rFonts w:ascii="黑体" w:eastAsia="黑体" w:hAnsi="黑体" w:hint="eastAsia"/>
                <w:color w:val="000000"/>
              </w:rPr>
              <w:t>）</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eastAsia="黑体"/>
                <w:color w:val="000000"/>
                <w:sz w:val="20"/>
                <w:szCs w:val="20"/>
              </w:rPr>
            </w:pPr>
            <w:r>
              <w:rPr>
                <w:rFonts w:eastAsia="黑体"/>
                <w:color w:val="000000"/>
                <w:sz w:val="20"/>
                <w:szCs w:val="20"/>
              </w:rPr>
              <w:t>100%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pPr>
            <w:r>
              <w:t>100%</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7</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7</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1061"/>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vMerge/>
            <w:tcBorders>
              <w:top w:val="nil"/>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可持续影响指标</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left"/>
              <w:rPr>
                <w:rFonts w:ascii="黑体" w:eastAsia="黑体" w:hAnsi="黑体" w:cs="黑体"/>
                <w:color w:val="000000"/>
                <w:kern w:val="0"/>
                <w:sz w:val="20"/>
              </w:rPr>
            </w:pPr>
            <w:r>
              <w:rPr>
                <w:rFonts w:ascii="黑体" w:eastAsia="黑体" w:hAnsi="黑体" w:hint="eastAsia"/>
                <w:color w:val="000000"/>
              </w:rPr>
              <w:t>绩效评价报告的质量合格率（</w:t>
            </w:r>
            <w:r>
              <w:rPr>
                <w:rFonts w:ascii="黑体" w:eastAsia="黑体" w:hAnsi="黑体" w:hint="eastAsia"/>
                <w:color w:val="000000"/>
              </w:rPr>
              <w:t>%</w:t>
            </w:r>
            <w:r>
              <w:rPr>
                <w:rFonts w:ascii="黑体" w:eastAsia="黑体" w:hAnsi="黑体" w:hint="eastAsia"/>
                <w:color w:val="000000"/>
              </w:rPr>
              <w:t>）</w:t>
            </w:r>
          </w:p>
        </w:tc>
        <w:tc>
          <w:tcPr>
            <w:tcW w:w="141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eastAsia="黑体"/>
                <w:color w:val="000000"/>
                <w:sz w:val="20"/>
                <w:szCs w:val="20"/>
              </w:rPr>
              <w:t>100%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t>100%</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7</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7</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724"/>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c>
          <w:tcPr>
            <w:tcW w:w="870" w:type="dxa"/>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满意度</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指标</w:t>
            </w:r>
          </w:p>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(10</w:t>
            </w:r>
            <w:r>
              <w:rPr>
                <w:rFonts w:ascii="黑体" w:eastAsia="黑体" w:hAnsi="黑体" w:cs="黑体" w:hint="eastAsia"/>
                <w:color w:val="000000"/>
                <w:kern w:val="0"/>
                <w:sz w:val="20"/>
              </w:rPr>
              <w:t>分）</w:t>
            </w:r>
          </w:p>
        </w:tc>
        <w:tc>
          <w:tcPr>
            <w:tcW w:w="1143" w:type="dxa"/>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服务对象满意度指标（</w:t>
            </w:r>
            <w:r>
              <w:rPr>
                <w:rFonts w:ascii="黑体" w:eastAsia="黑体" w:hAnsi="黑体" w:cs="黑体" w:hint="eastAsia"/>
                <w:color w:val="000000"/>
                <w:kern w:val="0"/>
                <w:sz w:val="20"/>
              </w:rPr>
              <w:t>10</w:t>
            </w:r>
            <w:r>
              <w:rPr>
                <w:rFonts w:ascii="黑体" w:eastAsia="黑体" w:hAnsi="黑体" w:cs="黑体" w:hint="eastAsia"/>
                <w:color w:val="000000"/>
                <w:kern w:val="0"/>
                <w:sz w:val="20"/>
              </w:rPr>
              <w:t>分）</w:t>
            </w:r>
          </w:p>
        </w:tc>
        <w:tc>
          <w:tcPr>
            <w:tcW w:w="2268" w:type="dxa"/>
            <w:gridSpan w:val="3"/>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left"/>
              <w:rPr>
                <w:rFonts w:ascii="黑体" w:eastAsia="黑体" w:hAnsi="黑体" w:cs="黑体"/>
                <w:color w:val="000000"/>
                <w:kern w:val="0"/>
                <w:sz w:val="20"/>
              </w:rPr>
            </w:pPr>
            <w:r>
              <w:rPr>
                <w:rFonts w:ascii="黑体" w:eastAsia="黑体" w:hAnsi="黑体" w:hint="eastAsia"/>
                <w:color w:val="000000"/>
              </w:rPr>
              <w:t>服务对象满意度（</w:t>
            </w:r>
            <w:r>
              <w:rPr>
                <w:rFonts w:ascii="黑体" w:eastAsia="黑体" w:hAnsi="黑体" w:hint="eastAsia"/>
                <w:color w:val="000000"/>
              </w:rPr>
              <w:t>%</w:t>
            </w:r>
            <w:r>
              <w:rPr>
                <w:rFonts w:ascii="黑体" w:eastAsia="黑体" w:hAnsi="黑体" w:hint="eastAsia"/>
                <w:color w:val="000000"/>
              </w:rPr>
              <w:t>）</w:t>
            </w:r>
          </w:p>
        </w:tc>
        <w:tc>
          <w:tcPr>
            <w:tcW w:w="1417" w:type="dxa"/>
            <w:tcBorders>
              <w:top w:val="single" w:sz="4" w:space="0" w:color="auto"/>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eastAsia="黑体" w:hint="eastAsia"/>
              </w:rPr>
              <w:t>90%</w:t>
            </w:r>
          </w:p>
        </w:tc>
        <w:tc>
          <w:tcPr>
            <w:tcW w:w="141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eastAsia="黑体" w:hint="eastAsia"/>
              </w:rPr>
              <w:t>90%</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10</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10</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r w:rsidR="00511369">
        <w:trPr>
          <w:trHeight w:hRule="exact" w:val="302"/>
          <w:jc w:val="center"/>
        </w:trPr>
        <w:tc>
          <w:tcPr>
            <w:tcW w:w="7792" w:type="dxa"/>
            <w:gridSpan w:val="8"/>
            <w:tcBorders>
              <w:top w:val="single" w:sz="4" w:space="0" w:color="auto"/>
              <w:left w:val="single" w:sz="4" w:space="0" w:color="auto"/>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总分</w:t>
            </w:r>
          </w:p>
        </w:tc>
        <w:tc>
          <w:tcPr>
            <w:tcW w:w="567"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100</w:t>
            </w:r>
          </w:p>
        </w:tc>
        <w:tc>
          <w:tcPr>
            <w:tcW w:w="398" w:type="dxa"/>
            <w:tcBorders>
              <w:top w:val="nil"/>
              <w:left w:val="nil"/>
              <w:bottom w:val="single" w:sz="4" w:space="0" w:color="auto"/>
              <w:right w:val="single" w:sz="4" w:space="0" w:color="auto"/>
            </w:tcBorders>
            <w:vAlign w:val="center"/>
          </w:tcPr>
          <w:p w:rsidR="00511369" w:rsidRDefault="00941DC2">
            <w:pPr>
              <w:widowControl/>
              <w:spacing w:line="240" w:lineRule="exact"/>
              <w:ind w:leftChars="-30" w:left="-63" w:rightChars="-30" w:right="-63"/>
              <w:jc w:val="center"/>
              <w:rPr>
                <w:rFonts w:ascii="黑体" w:eastAsia="黑体" w:hAnsi="黑体" w:cs="黑体"/>
                <w:color w:val="000000"/>
                <w:kern w:val="0"/>
                <w:sz w:val="20"/>
              </w:rPr>
            </w:pPr>
            <w:r>
              <w:rPr>
                <w:rFonts w:ascii="黑体" w:eastAsia="黑体" w:hAnsi="黑体" w:cs="黑体" w:hint="eastAsia"/>
                <w:color w:val="000000"/>
                <w:kern w:val="0"/>
                <w:sz w:val="20"/>
              </w:rPr>
              <w:t>94</w:t>
            </w:r>
          </w:p>
        </w:tc>
        <w:tc>
          <w:tcPr>
            <w:tcW w:w="1303" w:type="dxa"/>
            <w:gridSpan w:val="2"/>
            <w:tcBorders>
              <w:top w:val="single" w:sz="4" w:space="0" w:color="auto"/>
              <w:left w:val="nil"/>
              <w:bottom w:val="single" w:sz="4" w:space="0" w:color="auto"/>
              <w:right w:val="single" w:sz="4" w:space="0" w:color="auto"/>
            </w:tcBorders>
            <w:vAlign w:val="center"/>
          </w:tcPr>
          <w:p w:rsidR="00511369" w:rsidRDefault="00511369">
            <w:pPr>
              <w:widowControl/>
              <w:spacing w:line="240" w:lineRule="exact"/>
              <w:ind w:leftChars="-30" w:left="-63" w:rightChars="-30" w:right="-63"/>
              <w:jc w:val="center"/>
              <w:rPr>
                <w:rFonts w:ascii="黑体" w:eastAsia="黑体" w:hAnsi="黑体" w:cs="黑体"/>
                <w:color w:val="000000"/>
                <w:kern w:val="0"/>
                <w:sz w:val="20"/>
              </w:rPr>
            </w:pPr>
          </w:p>
        </w:tc>
      </w:tr>
    </w:tbl>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511369">
      <w:pPr>
        <w:spacing w:line="500" w:lineRule="exact"/>
        <w:rPr>
          <w:rFonts w:ascii="黑体" w:eastAsia="黑体" w:hAnsi="黑体"/>
          <w:color w:val="000000"/>
          <w:sz w:val="32"/>
          <w:szCs w:val="32"/>
        </w:rPr>
      </w:pPr>
    </w:p>
    <w:p w:rsidR="00511369" w:rsidRDefault="00941DC2">
      <w:pPr>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3</w:t>
      </w:r>
      <w:r>
        <w:rPr>
          <w:rFonts w:ascii="黑体" w:eastAsia="黑体" w:hAnsi="黑体" w:hint="eastAsia"/>
          <w:color w:val="000000"/>
          <w:sz w:val="32"/>
          <w:szCs w:val="32"/>
        </w:rPr>
        <w:t>：</w:t>
      </w:r>
    </w:p>
    <w:p w:rsidR="00511369" w:rsidRDefault="00511369">
      <w:pPr>
        <w:rPr>
          <w:rFonts w:ascii="黑体" w:eastAsia="黑体" w:hAnsi="黑体"/>
          <w:color w:val="000000"/>
          <w:szCs w:val="21"/>
        </w:rPr>
      </w:pPr>
    </w:p>
    <w:p w:rsidR="00511369" w:rsidRDefault="00941DC2">
      <w:pPr>
        <w:jc w:val="center"/>
        <w:rPr>
          <w:rFonts w:ascii="方正小标宋简体" w:eastAsia="方正小标宋简体" w:hAnsi="黑体"/>
          <w:bCs/>
          <w:color w:val="000000"/>
          <w:sz w:val="44"/>
          <w:szCs w:val="44"/>
        </w:rPr>
      </w:pPr>
      <w:r>
        <w:rPr>
          <w:rFonts w:ascii="方正小标宋简体" w:eastAsia="方正小标宋简体" w:hAnsi="宋体" w:cs="仿宋_GB2312" w:hint="eastAsia"/>
          <w:bCs/>
          <w:color w:val="000000"/>
          <w:kern w:val="0"/>
          <w:sz w:val="44"/>
          <w:szCs w:val="44"/>
          <w:shd w:val="clear" w:color="auto" w:fill="FFFFFF"/>
          <w:lang/>
        </w:rPr>
        <w:t>2021</w:t>
      </w:r>
      <w:r>
        <w:rPr>
          <w:rFonts w:ascii="方正小标宋简体" w:eastAsia="方正小标宋简体" w:hAnsi="宋体" w:cs="仿宋_GB2312" w:hint="eastAsia"/>
          <w:bCs/>
          <w:color w:val="000000"/>
          <w:kern w:val="0"/>
          <w:sz w:val="44"/>
          <w:szCs w:val="44"/>
          <w:shd w:val="clear" w:color="auto" w:fill="FFFFFF"/>
          <w:lang/>
        </w:rPr>
        <w:t>年度</w:t>
      </w:r>
      <w:r>
        <w:rPr>
          <w:rFonts w:ascii="方正小标宋简体" w:eastAsia="方正小标宋简体" w:hAnsi="宋体" w:cs="仿宋_GB2312" w:hint="eastAsia"/>
          <w:bCs/>
          <w:color w:val="000000"/>
          <w:sz w:val="44"/>
          <w:szCs w:val="44"/>
        </w:rPr>
        <w:t>项目支出绩效自评总报告</w:t>
      </w:r>
    </w:p>
    <w:p w:rsidR="00511369" w:rsidRDefault="00511369">
      <w:pPr>
        <w:spacing w:line="300" w:lineRule="exact"/>
        <w:rPr>
          <w:rFonts w:ascii="黑体" w:eastAsia="黑体" w:hAnsi="黑体"/>
          <w:color w:val="000000"/>
          <w:szCs w:val="21"/>
        </w:rPr>
      </w:pPr>
    </w:p>
    <w:p w:rsidR="00511369" w:rsidRDefault="00941DC2">
      <w:pPr>
        <w:adjustRightInd w:val="0"/>
        <w:snapToGrid w:val="0"/>
        <w:spacing w:line="360" w:lineRule="auto"/>
        <w:ind w:firstLineChars="200" w:firstLine="600"/>
        <w:rPr>
          <w:rFonts w:ascii="黑体" w:eastAsia="黑体" w:hAnsi="黑体" w:cs="仿宋_GB2312"/>
          <w:color w:val="000000"/>
          <w:sz w:val="30"/>
          <w:szCs w:val="30"/>
        </w:rPr>
      </w:pPr>
      <w:r>
        <w:rPr>
          <w:rFonts w:ascii="黑体" w:eastAsia="黑体" w:hAnsi="黑体" w:cs="仿宋_GB2312" w:hint="eastAsia"/>
          <w:color w:val="000000"/>
          <w:sz w:val="30"/>
          <w:szCs w:val="30"/>
        </w:rPr>
        <w:t>一、本部门项目绩效目标管理情况</w:t>
      </w:r>
    </w:p>
    <w:p w:rsidR="00511369" w:rsidRDefault="00941DC2">
      <w:pPr>
        <w:adjustRightInd w:val="0"/>
        <w:snapToGrid w:val="0"/>
        <w:spacing w:line="360" w:lineRule="auto"/>
        <w:ind w:firstLineChars="200" w:firstLine="600"/>
        <w:rPr>
          <w:rFonts w:eastAsia="仿宋_GB2312"/>
          <w:sz w:val="30"/>
          <w:szCs w:val="30"/>
        </w:rPr>
      </w:pPr>
      <w:r>
        <w:rPr>
          <w:rFonts w:eastAsia="仿宋_GB2312"/>
          <w:sz w:val="30"/>
          <w:szCs w:val="30"/>
        </w:rPr>
        <w:t>精心布置，收集绩效申报材料。</w:t>
      </w:r>
      <w:r>
        <w:rPr>
          <w:rFonts w:eastAsia="仿宋_GB2312" w:hint="eastAsia"/>
          <w:sz w:val="30"/>
          <w:szCs w:val="30"/>
        </w:rPr>
        <w:t>我局</w:t>
      </w:r>
      <w:r>
        <w:rPr>
          <w:rFonts w:eastAsia="仿宋_GB2312"/>
          <w:sz w:val="30"/>
          <w:szCs w:val="30"/>
        </w:rPr>
        <w:t>高度重视绩效目标管理工作，在接到</w:t>
      </w:r>
      <w:r>
        <w:rPr>
          <w:rFonts w:eastAsia="仿宋_GB2312" w:hint="eastAsia"/>
          <w:sz w:val="30"/>
          <w:szCs w:val="30"/>
        </w:rPr>
        <w:t>南昌市东湖区财政局</w:t>
      </w:r>
      <w:r>
        <w:rPr>
          <w:rFonts w:eastAsia="仿宋_GB2312" w:hint="eastAsia"/>
          <w:sz w:val="30"/>
          <w:szCs w:val="30"/>
        </w:rPr>
        <w:t>绩效管理相关工作通知</w:t>
      </w:r>
      <w:r>
        <w:rPr>
          <w:rFonts w:eastAsia="仿宋_GB2312"/>
          <w:sz w:val="30"/>
          <w:szCs w:val="30"/>
        </w:rPr>
        <w:t>后，</w:t>
      </w:r>
      <w:r>
        <w:rPr>
          <w:rFonts w:eastAsia="仿宋_GB2312" w:hint="eastAsia"/>
          <w:sz w:val="30"/>
          <w:szCs w:val="30"/>
        </w:rPr>
        <w:t>我局</w:t>
      </w:r>
      <w:r>
        <w:rPr>
          <w:rFonts w:eastAsia="仿宋_GB2312"/>
          <w:sz w:val="30"/>
          <w:szCs w:val="30"/>
        </w:rPr>
        <w:t>第一时间组织各</w:t>
      </w:r>
      <w:r>
        <w:rPr>
          <w:rFonts w:eastAsia="仿宋_GB2312" w:hint="eastAsia"/>
          <w:sz w:val="30"/>
          <w:szCs w:val="30"/>
        </w:rPr>
        <w:t>项目</w:t>
      </w:r>
      <w:r>
        <w:rPr>
          <w:rFonts w:eastAsia="仿宋_GB2312"/>
          <w:sz w:val="30"/>
          <w:szCs w:val="30"/>
        </w:rPr>
        <w:t>相关负责人，召开了绩效工作布置会议，并下达了绩效</w:t>
      </w:r>
      <w:r>
        <w:rPr>
          <w:rFonts w:eastAsia="仿宋_GB2312" w:hint="eastAsia"/>
          <w:sz w:val="30"/>
          <w:szCs w:val="30"/>
        </w:rPr>
        <w:t>目标编报</w:t>
      </w:r>
      <w:r>
        <w:rPr>
          <w:rFonts w:eastAsia="仿宋_GB2312"/>
          <w:sz w:val="30"/>
          <w:szCs w:val="30"/>
        </w:rPr>
        <w:t>任务。</w:t>
      </w:r>
    </w:p>
    <w:p w:rsidR="00511369" w:rsidRDefault="00941DC2">
      <w:pPr>
        <w:adjustRightInd w:val="0"/>
        <w:snapToGrid w:val="0"/>
        <w:spacing w:line="360" w:lineRule="auto"/>
        <w:ind w:firstLineChars="200" w:firstLine="600"/>
        <w:rPr>
          <w:rFonts w:eastAsia="仿宋_GB2312"/>
          <w:sz w:val="30"/>
          <w:szCs w:val="30"/>
        </w:rPr>
      </w:pPr>
      <w:r>
        <w:rPr>
          <w:rFonts w:eastAsia="仿宋_GB2312" w:hint="eastAsia"/>
          <w:sz w:val="30"/>
          <w:szCs w:val="30"/>
        </w:rPr>
        <w:t>2021</w:t>
      </w:r>
      <w:r>
        <w:rPr>
          <w:rFonts w:eastAsia="仿宋_GB2312" w:hint="eastAsia"/>
          <w:sz w:val="30"/>
          <w:szCs w:val="30"/>
        </w:rPr>
        <w:t>年度</w:t>
      </w:r>
      <w:r>
        <w:rPr>
          <w:rFonts w:eastAsia="仿宋_GB2312"/>
          <w:sz w:val="30"/>
          <w:szCs w:val="30"/>
        </w:rPr>
        <w:t>绩效目标编报的参考依据是项目立项文件、当年工作计划等文件材料，各业务处室及下属单位及时收集了项目实施的相关文件，逐条分析并梳理了当年总体目标和具体任务，初步确定了绩效指标的大致内容，确保每个绩效目标都能做到有依有据，合理真实。</w:t>
      </w:r>
    </w:p>
    <w:p w:rsidR="00511369" w:rsidRDefault="00941DC2">
      <w:pPr>
        <w:adjustRightInd w:val="0"/>
        <w:snapToGrid w:val="0"/>
        <w:spacing w:line="360" w:lineRule="auto"/>
        <w:ind w:firstLineChars="200" w:firstLine="600"/>
        <w:rPr>
          <w:rFonts w:eastAsia="仿宋_GB2312"/>
          <w:sz w:val="30"/>
          <w:szCs w:val="30"/>
        </w:rPr>
      </w:pPr>
      <w:r>
        <w:rPr>
          <w:rFonts w:eastAsia="仿宋_GB2312"/>
          <w:sz w:val="30"/>
          <w:szCs w:val="30"/>
        </w:rPr>
        <w:t>202</w:t>
      </w:r>
      <w:r>
        <w:rPr>
          <w:rFonts w:eastAsia="仿宋_GB2312" w:hint="eastAsia"/>
          <w:sz w:val="30"/>
          <w:szCs w:val="30"/>
        </w:rPr>
        <w:t>1</w:t>
      </w:r>
      <w:r>
        <w:rPr>
          <w:rFonts w:eastAsia="仿宋_GB2312"/>
          <w:sz w:val="30"/>
          <w:szCs w:val="30"/>
        </w:rPr>
        <w:t>年，</w:t>
      </w:r>
      <w:r>
        <w:rPr>
          <w:rFonts w:eastAsia="仿宋_GB2312" w:hint="eastAsia"/>
          <w:sz w:val="30"/>
          <w:szCs w:val="30"/>
        </w:rPr>
        <w:t>南昌市东湖区财政局</w:t>
      </w:r>
      <w:r>
        <w:rPr>
          <w:rFonts w:eastAsia="仿宋_GB2312"/>
          <w:sz w:val="30"/>
          <w:szCs w:val="30"/>
        </w:rPr>
        <w:t>预算内项目共计</w:t>
      </w:r>
      <w:r>
        <w:rPr>
          <w:rFonts w:eastAsia="仿宋_GB2312" w:hint="eastAsia"/>
          <w:sz w:val="30"/>
          <w:szCs w:val="30"/>
        </w:rPr>
        <w:t>1</w:t>
      </w:r>
      <w:r>
        <w:rPr>
          <w:rFonts w:eastAsia="仿宋_GB2312"/>
          <w:sz w:val="30"/>
          <w:szCs w:val="30"/>
        </w:rPr>
        <w:t>个，涉及预算资金共</w:t>
      </w:r>
      <w:r>
        <w:rPr>
          <w:rFonts w:eastAsia="仿宋_GB2312" w:hint="eastAsia"/>
          <w:sz w:val="30"/>
          <w:szCs w:val="30"/>
        </w:rPr>
        <w:t>141.5</w:t>
      </w:r>
      <w:r>
        <w:rPr>
          <w:rFonts w:eastAsia="仿宋_GB2312" w:hint="eastAsia"/>
          <w:sz w:val="30"/>
          <w:szCs w:val="30"/>
        </w:rPr>
        <w:t>万</w:t>
      </w:r>
      <w:r>
        <w:rPr>
          <w:rFonts w:eastAsia="仿宋_GB2312"/>
          <w:sz w:val="30"/>
          <w:szCs w:val="30"/>
        </w:rPr>
        <w:t>元，绩效目标设置覆盖率</w:t>
      </w:r>
      <w:r>
        <w:rPr>
          <w:rFonts w:eastAsia="仿宋_GB2312"/>
          <w:sz w:val="30"/>
          <w:szCs w:val="30"/>
        </w:rPr>
        <w:t>100%</w:t>
      </w:r>
      <w:r>
        <w:rPr>
          <w:rFonts w:eastAsia="仿宋_GB2312"/>
          <w:sz w:val="30"/>
          <w:szCs w:val="30"/>
        </w:rPr>
        <w:t>。</w:t>
      </w:r>
    </w:p>
    <w:p w:rsidR="00511369" w:rsidRDefault="00941DC2">
      <w:pPr>
        <w:adjustRightInd w:val="0"/>
        <w:snapToGrid w:val="0"/>
        <w:spacing w:line="360" w:lineRule="auto"/>
        <w:ind w:firstLineChars="200" w:firstLine="600"/>
        <w:rPr>
          <w:rFonts w:eastAsia="仿宋_GB2312"/>
          <w:sz w:val="30"/>
          <w:szCs w:val="30"/>
        </w:rPr>
      </w:pPr>
      <w:r>
        <w:rPr>
          <w:rFonts w:eastAsia="仿宋_GB2312"/>
          <w:sz w:val="30"/>
          <w:szCs w:val="30"/>
        </w:rPr>
        <w:t>量化拆分，科学设置指标。根据项目当年度的实际工作内容，对初步确定的绩效内容，经相关经手人及负责人确认无误后，进行进一步地梳理和完善，对项目绩效目标尽可能地作出的具体、可量化、指标化的文字表述；年度目标值的设置，参考项目实施细则、管理办法等文件规定的指标数值、行业标准及历史经验数据，确保绩效年度指标值的设置科学合理。</w:t>
      </w:r>
    </w:p>
    <w:p w:rsidR="00511369" w:rsidRDefault="00941DC2">
      <w:pPr>
        <w:adjustRightInd w:val="0"/>
        <w:snapToGrid w:val="0"/>
        <w:spacing w:line="360" w:lineRule="auto"/>
        <w:ind w:firstLineChars="200" w:firstLine="600"/>
        <w:rPr>
          <w:rFonts w:ascii="仿宋_GB2312" w:eastAsia="仿宋_GB2312" w:hAnsi="仿宋_GB2312" w:cs="仿宋_GB2312"/>
          <w:color w:val="000000"/>
          <w:sz w:val="30"/>
          <w:szCs w:val="30"/>
        </w:rPr>
      </w:pPr>
      <w:r>
        <w:rPr>
          <w:rFonts w:eastAsia="仿宋_GB2312"/>
          <w:sz w:val="30"/>
          <w:szCs w:val="30"/>
        </w:rPr>
        <w:t>科学监控，实时完善内容。在对当年度项目实施绩效监控的过程中，对项目内容进行进一步分析梳理，确保当年设定的指标能够准确、真实反映项目当年的产出和效益。</w:t>
      </w:r>
    </w:p>
    <w:p w:rsidR="00511369" w:rsidRDefault="00941DC2">
      <w:pPr>
        <w:adjustRightInd w:val="0"/>
        <w:snapToGrid w:val="0"/>
        <w:spacing w:line="360" w:lineRule="auto"/>
        <w:ind w:firstLineChars="200" w:firstLine="600"/>
        <w:rPr>
          <w:rFonts w:ascii="黑体" w:eastAsia="黑体" w:hAnsi="黑体" w:cs="仿宋_GB2312"/>
          <w:color w:val="000000"/>
          <w:sz w:val="30"/>
          <w:szCs w:val="30"/>
        </w:rPr>
      </w:pPr>
      <w:r>
        <w:rPr>
          <w:rFonts w:ascii="黑体" w:eastAsia="黑体" w:hAnsi="黑体" w:cs="仿宋_GB2312" w:hint="eastAsia"/>
          <w:color w:val="000000"/>
          <w:sz w:val="30"/>
          <w:szCs w:val="30"/>
        </w:rPr>
        <w:t>二、单位自评工作组织开展情况</w:t>
      </w:r>
    </w:p>
    <w:p w:rsidR="00511369" w:rsidRDefault="00941DC2">
      <w:pPr>
        <w:pStyle w:val="a3"/>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本次绩效评价工作实施方案主要划分为</w:t>
      </w:r>
      <w:r>
        <w:rPr>
          <w:rFonts w:ascii="Times New Roman" w:eastAsia="仿宋_GB2312" w:hAnsi="Times New Roman" w:hint="eastAsia"/>
          <w:sz w:val="30"/>
          <w:szCs w:val="30"/>
        </w:rPr>
        <w:t>2</w:t>
      </w:r>
      <w:r>
        <w:rPr>
          <w:rFonts w:ascii="Times New Roman" w:eastAsia="仿宋_GB2312" w:hAnsi="Times New Roman"/>
          <w:sz w:val="30"/>
          <w:szCs w:val="30"/>
        </w:rPr>
        <w:t>大</w:t>
      </w:r>
      <w:r>
        <w:rPr>
          <w:rFonts w:ascii="Times New Roman" w:eastAsia="仿宋_GB2312" w:hAnsi="Times New Roman" w:hint="eastAsia"/>
          <w:sz w:val="30"/>
          <w:szCs w:val="30"/>
        </w:rPr>
        <w:t>步骤</w:t>
      </w:r>
      <w:r>
        <w:rPr>
          <w:rFonts w:ascii="Times New Roman" w:eastAsia="仿宋_GB2312" w:hAnsi="Times New Roman"/>
          <w:sz w:val="30"/>
          <w:szCs w:val="30"/>
        </w:rPr>
        <w:t>：</w:t>
      </w:r>
    </w:p>
    <w:p w:rsidR="00511369" w:rsidRDefault="00941DC2">
      <w:pPr>
        <w:pStyle w:val="2"/>
        <w:numPr>
          <w:ilvl w:val="0"/>
          <w:numId w:val="1"/>
        </w:numPr>
        <w:adjustRightInd w:val="0"/>
        <w:snapToGrid w:val="0"/>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统一布置，成立绩效评价工作小组</w:t>
      </w:r>
    </w:p>
    <w:p w:rsidR="00511369" w:rsidRDefault="00941DC2">
      <w:pPr>
        <w:pStyle w:val="2"/>
        <w:adjustRightInd w:val="0"/>
        <w:snapToGrid w:val="0"/>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在本次绩效自评工作过程中，</w:t>
      </w:r>
      <w:r>
        <w:rPr>
          <w:rFonts w:ascii="Times New Roman" w:eastAsia="仿宋_GB2312" w:hAnsi="Times New Roman" w:hint="eastAsia"/>
          <w:sz w:val="30"/>
          <w:szCs w:val="30"/>
        </w:rPr>
        <w:t>我局</w:t>
      </w:r>
      <w:r>
        <w:rPr>
          <w:rFonts w:ascii="Times New Roman" w:eastAsia="仿宋_GB2312" w:hAnsi="Times New Roman"/>
          <w:sz w:val="30"/>
          <w:szCs w:val="30"/>
        </w:rPr>
        <w:t>成立绩效评价工作小组。</w:t>
      </w:r>
    </w:p>
    <w:p w:rsidR="00511369" w:rsidRDefault="00941DC2">
      <w:pPr>
        <w:pStyle w:val="a3"/>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制定项目支出绩效评价工作方案，统一布置、指导、复核、汇总绩效自评情况，并形成绩效评价报告；各项目科室（单位）是绩效自评的直接责任主体，负责本科室（单位）绩效评价工作的具体组织实施、自评工作，并对所报送自评材料的真实性、准确性和完整性负责。</w:t>
      </w:r>
    </w:p>
    <w:p w:rsidR="00511369" w:rsidRDefault="00941DC2">
      <w:pPr>
        <w:pStyle w:val="2"/>
        <w:numPr>
          <w:ilvl w:val="0"/>
          <w:numId w:val="1"/>
        </w:numPr>
        <w:adjustRightInd w:val="0"/>
        <w:snapToGrid w:val="0"/>
        <w:spacing w:after="0"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下发任务，填写项目支出绩效自评表</w:t>
      </w:r>
    </w:p>
    <w:p w:rsidR="00511369" w:rsidRDefault="00941DC2">
      <w:pPr>
        <w:widowControl/>
        <w:adjustRightInd w:val="0"/>
        <w:snapToGrid w:val="0"/>
        <w:spacing w:line="360" w:lineRule="auto"/>
        <w:ind w:firstLineChars="200" w:firstLine="600"/>
        <w:rPr>
          <w:rFonts w:eastAsia="仿宋_GB2312"/>
          <w:sz w:val="30"/>
          <w:szCs w:val="30"/>
        </w:rPr>
      </w:pPr>
      <w:r>
        <w:rPr>
          <w:rFonts w:eastAsia="仿宋_GB2312" w:hint="eastAsia"/>
          <w:sz w:val="30"/>
          <w:szCs w:val="30"/>
        </w:rPr>
        <w:t>南昌市东湖区财政局</w:t>
      </w:r>
      <w:r>
        <w:rPr>
          <w:rFonts w:eastAsia="仿宋_GB2312"/>
          <w:sz w:val="30"/>
          <w:szCs w:val="30"/>
        </w:rPr>
        <w:t>对照上年末财政批复的《绩效目标申报表》，收集项目实施过程中的产出及效益等佐证材料，对《项目支出绩效自评表》三级指标按照项目实际实施情况，科学合理地设置指标权重，逐一分析预算执行率、年度总体绩效目标、各项绩效指标的完成情况</w:t>
      </w:r>
      <w:r>
        <w:rPr>
          <w:rFonts w:eastAsia="仿宋_GB2312"/>
          <w:sz w:val="30"/>
          <w:szCs w:val="30"/>
        </w:rPr>
        <w:t>，如实填列《项目支出绩效自评表》，并形成各项目支出绩效自评报告。</w:t>
      </w:r>
    </w:p>
    <w:p w:rsidR="00511369" w:rsidRDefault="00941DC2">
      <w:pPr>
        <w:adjustRightInd w:val="0"/>
        <w:snapToGrid w:val="0"/>
        <w:spacing w:line="360" w:lineRule="auto"/>
        <w:ind w:firstLineChars="200" w:firstLine="600"/>
        <w:rPr>
          <w:rFonts w:ascii="黑体" w:eastAsia="黑体" w:hAnsi="黑体" w:cs="仿宋_GB2312"/>
          <w:color w:val="000000"/>
          <w:sz w:val="30"/>
          <w:szCs w:val="30"/>
        </w:rPr>
      </w:pPr>
      <w:r>
        <w:rPr>
          <w:rFonts w:ascii="黑体" w:eastAsia="黑体" w:hAnsi="黑体" w:cs="仿宋_GB2312" w:hint="eastAsia"/>
          <w:color w:val="000000"/>
          <w:sz w:val="30"/>
          <w:szCs w:val="30"/>
        </w:rPr>
        <w:t>三、综合评价结论</w:t>
      </w:r>
    </w:p>
    <w:p w:rsidR="00511369" w:rsidRDefault="00941DC2">
      <w:pPr>
        <w:adjustRightInd w:val="0"/>
        <w:snapToGrid w:val="0"/>
        <w:spacing w:line="360" w:lineRule="auto"/>
        <w:ind w:firstLineChars="200" w:firstLine="600"/>
        <w:rPr>
          <w:rFonts w:ascii="仿宋_GB2312" w:eastAsia="仿宋_GB2312" w:hAnsi="仿宋_GB2312" w:cs="仿宋_GB2312"/>
          <w:color w:val="000000"/>
          <w:sz w:val="30"/>
          <w:szCs w:val="30"/>
        </w:rPr>
      </w:pPr>
      <w:r>
        <w:rPr>
          <w:rFonts w:eastAsia="仿宋_GB2312"/>
          <w:sz w:val="30"/>
          <w:szCs w:val="30"/>
        </w:rPr>
        <w:t>本次绩效评价工作小组根据汇总结果分析认定，</w:t>
      </w:r>
      <w:r>
        <w:rPr>
          <w:rFonts w:eastAsia="仿宋_GB2312" w:hint="eastAsia"/>
          <w:sz w:val="30"/>
          <w:szCs w:val="30"/>
        </w:rPr>
        <w:t>我局</w:t>
      </w:r>
      <w:r>
        <w:rPr>
          <w:rFonts w:eastAsia="仿宋_GB2312"/>
          <w:sz w:val="30"/>
          <w:szCs w:val="30"/>
        </w:rPr>
        <w:t>本次项目自评价平均得分为</w:t>
      </w:r>
      <w:r>
        <w:rPr>
          <w:rFonts w:eastAsia="仿宋_GB2312" w:hint="eastAsia"/>
          <w:sz w:val="30"/>
          <w:szCs w:val="30"/>
        </w:rPr>
        <w:t>94</w:t>
      </w:r>
      <w:r>
        <w:rPr>
          <w:rFonts w:eastAsia="仿宋_GB2312"/>
          <w:sz w:val="30"/>
          <w:szCs w:val="30"/>
        </w:rPr>
        <w:t>分。</w:t>
      </w:r>
      <w:r>
        <w:rPr>
          <w:rFonts w:eastAsia="仿宋_GB2312"/>
          <w:sz w:val="30"/>
          <w:szCs w:val="30"/>
        </w:rPr>
        <w:t>202</w:t>
      </w:r>
      <w:r>
        <w:rPr>
          <w:rFonts w:eastAsia="仿宋_GB2312" w:hint="eastAsia"/>
          <w:sz w:val="30"/>
          <w:szCs w:val="30"/>
        </w:rPr>
        <w:t>1</w:t>
      </w:r>
      <w:r>
        <w:rPr>
          <w:rFonts w:eastAsia="仿宋_GB2312"/>
          <w:sz w:val="30"/>
          <w:szCs w:val="30"/>
        </w:rPr>
        <w:t>年，</w:t>
      </w:r>
      <w:r>
        <w:rPr>
          <w:rFonts w:eastAsia="仿宋_GB2312" w:hint="eastAsia"/>
          <w:sz w:val="30"/>
          <w:szCs w:val="30"/>
        </w:rPr>
        <w:t>我局</w:t>
      </w:r>
      <w:r>
        <w:rPr>
          <w:rFonts w:eastAsia="仿宋_GB2312"/>
          <w:sz w:val="30"/>
          <w:szCs w:val="30"/>
        </w:rPr>
        <w:t>共实施</w:t>
      </w:r>
      <w:r>
        <w:rPr>
          <w:rFonts w:eastAsia="仿宋_GB2312" w:hint="eastAsia"/>
          <w:sz w:val="30"/>
          <w:szCs w:val="30"/>
        </w:rPr>
        <w:t>1</w:t>
      </w:r>
      <w:r>
        <w:rPr>
          <w:rFonts w:eastAsia="仿宋_GB2312" w:hint="eastAsia"/>
          <w:sz w:val="30"/>
          <w:szCs w:val="30"/>
        </w:rPr>
        <w:t>个</w:t>
      </w:r>
      <w:r>
        <w:rPr>
          <w:rFonts w:eastAsia="仿宋_GB2312"/>
          <w:sz w:val="30"/>
          <w:szCs w:val="30"/>
        </w:rPr>
        <w:t>项目，在实施过程中，项目均按照年初既定的绩效目标实施，基本完成了主要工作任务，实现了预期效益。</w:t>
      </w:r>
    </w:p>
    <w:p w:rsidR="00511369" w:rsidRDefault="00941DC2">
      <w:pPr>
        <w:adjustRightInd w:val="0"/>
        <w:snapToGrid w:val="0"/>
        <w:spacing w:line="360" w:lineRule="auto"/>
        <w:ind w:firstLineChars="200" w:firstLine="600"/>
        <w:rPr>
          <w:rFonts w:ascii="黑体" w:eastAsia="黑体" w:hAnsi="黑体" w:cs="仿宋_GB2312"/>
          <w:color w:val="000000"/>
          <w:sz w:val="30"/>
          <w:szCs w:val="30"/>
        </w:rPr>
      </w:pPr>
      <w:r>
        <w:rPr>
          <w:rFonts w:ascii="黑体" w:eastAsia="黑体" w:hAnsi="黑体" w:cs="仿宋_GB2312" w:hint="eastAsia"/>
          <w:color w:val="000000"/>
          <w:sz w:val="30"/>
          <w:szCs w:val="30"/>
        </w:rPr>
        <w:t>四、绩效目标完成情况总体分析</w:t>
      </w:r>
    </w:p>
    <w:p w:rsidR="00511369" w:rsidRDefault="00941DC2">
      <w:pPr>
        <w:adjustRightInd w:val="0"/>
        <w:snapToGrid w:val="0"/>
        <w:spacing w:line="360" w:lineRule="auto"/>
        <w:ind w:firstLineChars="200" w:firstLine="600"/>
        <w:rPr>
          <w:rFonts w:ascii="仿宋_GB2312" w:eastAsia="仿宋_GB2312" w:hAnsi="仿宋_GB2312" w:cs="仿宋_GB2312"/>
          <w:color w:val="000000"/>
          <w:sz w:val="30"/>
          <w:szCs w:val="30"/>
        </w:rPr>
      </w:pPr>
      <w:r>
        <w:rPr>
          <w:rFonts w:eastAsia="仿宋_GB2312"/>
          <w:kern w:val="0"/>
          <w:sz w:val="30"/>
          <w:szCs w:val="30"/>
        </w:rPr>
        <w:t>产出目标完成方面，</w:t>
      </w:r>
      <w:r>
        <w:rPr>
          <w:rFonts w:eastAsia="仿宋_GB2312"/>
          <w:kern w:val="0"/>
          <w:sz w:val="30"/>
          <w:szCs w:val="30"/>
        </w:rPr>
        <w:t>2021</w:t>
      </w:r>
      <w:r>
        <w:rPr>
          <w:rFonts w:eastAsia="仿宋_GB2312"/>
          <w:kern w:val="0"/>
          <w:sz w:val="30"/>
          <w:szCs w:val="30"/>
        </w:rPr>
        <w:t>年，</w:t>
      </w:r>
      <w:r>
        <w:rPr>
          <w:rFonts w:eastAsia="仿宋_GB2312" w:hint="eastAsia"/>
          <w:kern w:val="0"/>
          <w:sz w:val="30"/>
          <w:szCs w:val="30"/>
        </w:rPr>
        <w:t>绩效管理基础工作全部完成，</w:t>
      </w:r>
      <w:r>
        <w:rPr>
          <w:rFonts w:ascii="仿宋_GB2312" w:eastAsia="仿宋_GB2312" w:hAnsi="仿宋_GB2312" w:hint="eastAsia"/>
          <w:bCs/>
          <w:sz w:val="32"/>
          <w:szCs w:val="32"/>
        </w:rPr>
        <w:t>完善</w:t>
      </w:r>
      <w:r>
        <w:rPr>
          <w:rFonts w:ascii="仿宋_GB2312" w:eastAsia="仿宋_GB2312" w:hAnsi="仿宋_GB2312" w:hint="eastAsia"/>
          <w:bCs/>
          <w:sz w:val="32"/>
          <w:szCs w:val="32"/>
        </w:rPr>
        <w:t>PPP</w:t>
      </w:r>
      <w:r>
        <w:rPr>
          <w:rFonts w:ascii="仿宋_GB2312" w:eastAsia="仿宋_GB2312" w:hAnsi="仿宋_GB2312" w:hint="eastAsia"/>
          <w:bCs/>
          <w:sz w:val="32"/>
          <w:szCs w:val="32"/>
        </w:rPr>
        <w:t>项目绩效评价工作，</w:t>
      </w:r>
      <w:r>
        <w:rPr>
          <w:rFonts w:ascii="仿宋_GB2312" w:eastAsia="仿宋_GB2312" w:hAnsi="楷体" w:hint="eastAsia"/>
          <w:bCs/>
          <w:sz w:val="32"/>
          <w:szCs w:val="32"/>
        </w:rPr>
        <w:t>对重大重点项目，督促建设单位和相关职能部门提前规划、科学设计，制定合理的投资计划，严格落实审批制度</w:t>
      </w:r>
      <w:r>
        <w:rPr>
          <w:rFonts w:ascii="仿宋_GB2312" w:eastAsia="仿宋_GB2312" w:hAnsi="楷体" w:hint="eastAsia"/>
          <w:bCs/>
          <w:sz w:val="32"/>
          <w:szCs w:val="32"/>
        </w:rPr>
        <w:t>，</w:t>
      </w:r>
      <w:r>
        <w:rPr>
          <w:rFonts w:ascii="仿宋_GB2312" w:eastAsia="仿宋_GB2312" w:hint="eastAsia"/>
          <w:sz w:val="32"/>
          <w:szCs w:val="32"/>
        </w:rPr>
        <w:t>切实提高财政资金使用绩效，深化“预算</w:t>
      </w:r>
      <w:r>
        <w:rPr>
          <w:rFonts w:ascii="仿宋_GB2312" w:eastAsia="仿宋_GB2312" w:hint="eastAsia"/>
          <w:sz w:val="32"/>
          <w:szCs w:val="32"/>
        </w:rPr>
        <w:t>+</w:t>
      </w:r>
      <w:r>
        <w:rPr>
          <w:rFonts w:ascii="仿宋_GB2312" w:eastAsia="仿宋_GB2312" w:hint="eastAsia"/>
          <w:sz w:val="32"/>
          <w:szCs w:val="32"/>
        </w:rPr>
        <w:t>绩效”双轮驱动成效，持续推动完善分行业分领域分层次的核心绩效指标体系建设。强化预算支出主体责任，将项目的产出和效益指标作为部门预算和财政收支计划安排的重要依据，通过绩效管理优化资金安排结构，合理节约行政开支</w:t>
      </w:r>
      <w:r>
        <w:rPr>
          <w:rFonts w:ascii="仿宋_GB2312" w:eastAsia="仿宋_GB2312" w:hAnsi="楷体" w:hint="eastAsia"/>
          <w:bCs/>
          <w:sz w:val="32"/>
          <w:szCs w:val="32"/>
        </w:rPr>
        <w:t>。</w:t>
      </w:r>
    </w:p>
    <w:p w:rsidR="00511369" w:rsidRDefault="00941DC2">
      <w:pPr>
        <w:adjustRightInd w:val="0"/>
        <w:snapToGrid w:val="0"/>
        <w:spacing w:line="360" w:lineRule="auto"/>
        <w:ind w:firstLineChars="200" w:firstLine="600"/>
        <w:rPr>
          <w:rFonts w:ascii="黑体" w:eastAsia="黑体" w:hAnsi="黑体" w:cs="仿宋_GB2312"/>
          <w:color w:val="000000"/>
          <w:sz w:val="30"/>
          <w:szCs w:val="30"/>
        </w:rPr>
      </w:pPr>
      <w:r>
        <w:rPr>
          <w:rFonts w:ascii="黑体" w:eastAsia="黑体" w:hAnsi="黑体" w:cs="仿宋_GB2312" w:hint="eastAsia"/>
          <w:color w:val="000000"/>
          <w:sz w:val="30"/>
          <w:szCs w:val="30"/>
        </w:rPr>
        <w:t>五、偏离绩效目标的原因和改进措施</w:t>
      </w:r>
    </w:p>
    <w:p w:rsidR="00511369" w:rsidRDefault="00941DC2">
      <w:pPr>
        <w:adjustRightInd w:val="0"/>
        <w:snapToGrid w:val="0"/>
        <w:spacing w:line="360" w:lineRule="auto"/>
        <w:ind w:firstLineChars="200" w:firstLine="602"/>
        <w:rPr>
          <w:rFonts w:eastAsia="仿宋_GB2312"/>
          <w:b/>
          <w:bCs/>
          <w:sz w:val="30"/>
          <w:szCs w:val="30"/>
        </w:rPr>
      </w:pPr>
      <w:r>
        <w:rPr>
          <w:rFonts w:eastAsia="仿宋_GB2312" w:hint="eastAsia"/>
          <w:b/>
          <w:bCs/>
          <w:sz w:val="30"/>
          <w:szCs w:val="30"/>
        </w:rPr>
        <w:lastRenderedPageBreak/>
        <w:t>（一）偏离绩效目标的原因</w:t>
      </w:r>
    </w:p>
    <w:p w:rsidR="00511369" w:rsidRDefault="00941DC2">
      <w:pPr>
        <w:adjustRightInd w:val="0"/>
        <w:snapToGrid w:val="0"/>
        <w:spacing w:line="360" w:lineRule="auto"/>
        <w:ind w:firstLineChars="200" w:firstLine="600"/>
        <w:rPr>
          <w:rFonts w:ascii="仿宋_GB2312" w:eastAsia="仿宋_GB2312"/>
          <w:sz w:val="32"/>
          <w:highlight w:val="yellow"/>
        </w:rPr>
      </w:pPr>
      <w:r>
        <w:rPr>
          <w:rFonts w:eastAsia="仿宋_GB2312" w:hint="eastAsia"/>
          <w:sz w:val="30"/>
          <w:szCs w:val="30"/>
        </w:rPr>
        <w:t>财政绩效还需提升，存量资金管理和使用有待加强</w:t>
      </w:r>
      <w:r>
        <w:rPr>
          <w:rFonts w:eastAsia="仿宋_GB2312" w:hint="eastAsia"/>
          <w:sz w:val="30"/>
          <w:szCs w:val="30"/>
        </w:rPr>
        <w:t>。</w:t>
      </w:r>
    </w:p>
    <w:p w:rsidR="00511369" w:rsidRDefault="00941DC2">
      <w:pPr>
        <w:adjustRightInd w:val="0"/>
        <w:snapToGrid w:val="0"/>
        <w:spacing w:line="360" w:lineRule="auto"/>
        <w:ind w:firstLineChars="200" w:firstLine="600"/>
        <w:rPr>
          <w:rFonts w:eastAsia="仿宋_GB2312"/>
          <w:b/>
          <w:bCs/>
          <w:sz w:val="30"/>
          <w:szCs w:val="30"/>
        </w:rPr>
      </w:pPr>
      <w:r>
        <w:rPr>
          <w:rFonts w:eastAsia="仿宋_GB2312" w:hint="eastAsia"/>
          <w:sz w:val="30"/>
          <w:szCs w:val="30"/>
        </w:rPr>
        <w:t>全区绩效项目绩效申报与实际执行还产生偏差，部分单位资金执行监控能力较弱</w:t>
      </w:r>
      <w:r>
        <w:rPr>
          <w:rFonts w:eastAsia="仿宋_GB2312"/>
          <w:sz w:val="30"/>
          <w:szCs w:val="30"/>
        </w:rPr>
        <w:t>。</w:t>
      </w:r>
    </w:p>
    <w:p w:rsidR="00511369" w:rsidRDefault="00941DC2">
      <w:pPr>
        <w:adjustRightInd w:val="0"/>
        <w:snapToGrid w:val="0"/>
        <w:spacing w:line="360" w:lineRule="auto"/>
        <w:ind w:firstLineChars="200" w:firstLine="602"/>
        <w:rPr>
          <w:rFonts w:eastAsia="仿宋_GB2312"/>
          <w:b/>
          <w:bCs/>
          <w:sz w:val="30"/>
          <w:szCs w:val="30"/>
        </w:rPr>
      </w:pPr>
      <w:r>
        <w:rPr>
          <w:rFonts w:eastAsia="仿宋_GB2312" w:hint="eastAsia"/>
          <w:b/>
          <w:bCs/>
          <w:sz w:val="30"/>
          <w:szCs w:val="30"/>
        </w:rPr>
        <w:t>（二）改进措施</w:t>
      </w:r>
    </w:p>
    <w:p w:rsidR="00511369" w:rsidRDefault="00941DC2">
      <w:pPr>
        <w:adjustRightInd w:val="0"/>
        <w:snapToGrid w:val="0"/>
        <w:spacing w:line="360" w:lineRule="auto"/>
        <w:ind w:firstLineChars="200" w:firstLine="600"/>
        <w:rPr>
          <w:rFonts w:eastAsia="仿宋_GB2312"/>
          <w:sz w:val="30"/>
          <w:szCs w:val="30"/>
        </w:rPr>
      </w:pPr>
      <w:bookmarkStart w:id="1" w:name="_Toc84686252"/>
      <w:r>
        <w:rPr>
          <w:rFonts w:eastAsia="仿宋_GB2312" w:hint="eastAsia"/>
          <w:sz w:val="30"/>
          <w:szCs w:val="30"/>
        </w:rPr>
        <w:t>加强财政资金运行监控</w:t>
      </w:r>
    </w:p>
    <w:p w:rsidR="00511369" w:rsidRDefault="00941DC2">
      <w:pPr>
        <w:adjustRightInd w:val="0"/>
        <w:snapToGrid w:val="0"/>
        <w:spacing w:line="360" w:lineRule="auto"/>
        <w:ind w:firstLineChars="200" w:firstLine="600"/>
        <w:rPr>
          <w:rFonts w:ascii="仿宋_GB2312" w:eastAsia="仿宋_GB2312" w:hAnsi="仿宋_GB2312" w:cs="仿宋_GB2312"/>
          <w:color w:val="000000"/>
          <w:sz w:val="30"/>
          <w:szCs w:val="30"/>
        </w:rPr>
      </w:pPr>
      <w:r>
        <w:rPr>
          <w:rFonts w:eastAsia="仿宋_GB2312" w:hint="eastAsia"/>
          <w:sz w:val="30"/>
          <w:szCs w:val="30"/>
        </w:rPr>
        <w:t>一是</w:t>
      </w:r>
      <w:r>
        <w:rPr>
          <w:rFonts w:eastAsia="仿宋_GB2312" w:hint="eastAsia"/>
          <w:sz w:val="30"/>
          <w:szCs w:val="30"/>
        </w:rPr>
        <w:t>持续推进预算硬性约束和绩效管理运用，</w:t>
      </w:r>
      <w:r>
        <w:rPr>
          <w:rFonts w:eastAsia="仿宋_GB2312"/>
          <w:sz w:val="30"/>
          <w:szCs w:val="30"/>
        </w:rPr>
        <w:t>以</w:t>
      </w:r>
      <w:r>
        <w:rPr>
          <w:rFonts w:eastAsia="仿宋_GB2312" w:hint="eastAsia"/>
          <w:sz w:val="30"/>
          <w:szCs w:val="30"/>
        </w:rPr>
        <w:t>深化管理的持续效应</w:t>
      </w:r>
      <w:r>
        <w:rPr>
          <w:rFonts w:eastAsia="仿宋_GB2312"/>
          <w:sz w:val="30"/>
          <w:szCs w:val="30"/>
        </w:rPr>
        <w:t>，</w:t>
      </w:r>
      <w:r>
        <w:rPr>
          <w:rFonts w:eastAsia="仿宋_GB2312" w:hint="eastAsia"/>
          <w:sz w:val="30"/>
          <w:szCs w:val="30"/>
        </w:rPr>
        <w:t>努力实现财政改革与经济稳定相协调的有序融合，全力为</w:t>
      </w:r>
      <w:r>
        <w:rPr>
          <w:rFonts w:eastAsia="仿宋_GB2312"/>
          <w:sz w:val="30"/>
          <w:szCs w:val="30"/>
        </w:rPr>
        <w:t>东湖</w:t>
      </w:r>
      <w:r>
        <w:rPr>
          <w:rFonts w:eastAsia="仿宋_GB2312" w:hint="eastAsia"/>
          <w:sz w:val="30"/>
          <w:szCs w:val="30"/>
        </w:rPr>
        <w:t>经济社会高质量跨越式发展提供坚实的财力保障</w:t>
      </w:r>
      <w:r>
        <w:rPr>
          <w:rFonts w:eastAsia="仿宋_GB2312" w:hint="eastAsia"/>
          <w:sz w:val="30"/>
          <w:szCs w:val="30"/>
        </w:rPr>
        <w:t>；</w:t>
      </w:r>
      <w:r>
        <w:rPr>
          <w:rFonts w:eastAsia="仿宋_GB2312" w:hint="eastAsia"/>
          <w:sz w:val="30"/>
          <w:szCs w:val="30"/>
        </w:rPr>
        <w:t>二是</w:t>
      </w:r>
      <w:r>
        <w:rPr>
          <w:rFonts w:ascii="仿宋_GB2312" w:eastAsia="仿宋_GB2312" w:hint="eastAsia"/>
          <w:sz w:val="32"/>
          <w:szCs w:val="32"/>
        </w:rPr>
        <w:t>深化“预算</w:t>
      </w:r>
      <w:r>
        <w:rPr>
          <w:rFonts w:ascii="仿宋_GB2312" w:eastAsia="仿宋_GB2312" w:hint="eastAsia"/>
          <w:sz w:val="32"/>
          <w:szCs w:val="32"/>
        </w:rPr>
        <w:t>+</w:t>
      </w:r>
      <w:r>
        <w:rPr>
          <w:rFonts w:ascii="仿宋_GB2312" w:eastAsia="仿宋_GB2312" w:hint="eastAsia"/>
          <w:sz w:val="32"/>
          <w:szCs w:val="32"/>
        </w:rPr>
        <w:t>绩效”双轮驱动成效，持续推动完善分行业分领域分层次的核心绩效指标体系建设</w:t>
      </w:r>
      <w:r>
        <w:rPr>
          <w:rFonts w:ascii="仿宋_GB2312" w:eastAsia="仿宋_GB2312" w:hint="eastAsia"/>
          <w:sz w:val="32"/>
          <w:szCs w:val="32"/>
        </w:rPr>
        <w:t>，</w:t>
      </w:r>
      <w:r>
        <w:rPr>
          <w:rFonts w:ascii="仿宋_GB2312" w:eastAsia="仿宋_GB2312" w:hint="eastAsia"/>
          <w:sz w:val="32"/>
          <w:szCs w:val="32"/>
        </w:rPr>
        <w:t>将项目的产出和效益指标作为部门预算和财政收支计划安排的重要依据，通过绩效管理优化资金安排结构，合理节约行政开支</w:t>
      </w:r>
      <w:r>
        <w:rPr>
          <w:rFonts w:eastAsia="仿宋_GB2312"/>
          <w:sz w:val="30"/>
          <w:szCs w:val="30"/>
        </w:rPr>
        <w:t>。</w:t>
      </w:r>
      <w:bookmarkEnd w:id="1"/>
    </w:p>
    <w:p w:rsidR="00511369" w:rsidRDefault="00941DC2">
      <w:pPr>
        <w:adjustRightInd w:val="0"/>
        <w:snapToGrid w:val="0"/>
        <w:spacing w:line="360" w:lineRule="auto"/>
        <w:ind w:firstLineChars="200" w:firstLine="600"/>
        <w:rPr>
          <w:rFonts w:ascii="黑体" w:eastAsia="黑体" w:hAnsi="黑体" w:cs="仿宋_GB2312"/>
          <w:color w:val="000000"/>
          <w:sz w:val="30"/>
          <w:szCs w:val="30"/>
        </w:rPr>
      </w:pPr>
      <w:r>
        <w:rPr>
          <w:rFonts w:ascii="黑体" w:eastAsia="黑体" w:hAnsi="黑体" w:cs="仿宋_GB2312" w:hint="eastAsia"/>
          <w:color w:val="000000"/>
          <w:sz w:val="30"/>
          <w:szCs w:val="30"/>
        </w:rPr>
        <w:t>六、绩效自评结果拟应用和公开情况</w:t>
      </w:r>
    </w:p>
    <w:p w:rsidR="00511369" w:rsidRDefault="00941DC2">
      <w:pPr>
        <w:adjustRightInd w:val="0"/>
        <w:snapToGrid w:val="0"/>
        <w:spacing w:line="360" w:lineRule="auto"/>
        <w:ind w:firstLineChars="200" w:firstLine="600"/>
        <w:rPr>
          <w:rFonts w:ascii="仿宋_GB2312" w:eastAsia="仿宋_GB2312" w:hAnsi="仿宋_GB2312" w:cs="仿宋_GB2312"/>
          <w:color w:val="000000"/>
          <w:sz w:val="30"/>
          <w:szCs w:val="30"/>
        </w:rPr>
      </w:pPr>
      <w:r>
        <w:rPr>
          <w:rFonts w:eastAsia="仿宋_GB2312"/>
          <w:kern w:val="0"/>
          <w:sz w:val="30"/>
          <w:szCs w:val="30"/>
        </w:rPr>
        <w:t>本次绩效自评中发现的问题</w:t>
      </w:r>
      <w:r>
        <w:rPr>
          <w:rFonts w:eastAsia="仿宋_GB2312" w:hint="eastAsia"/>
          <w:kern w:val="0"/>
          <w:sz w:val="30"/>
          <w:szCs w:val="30"/>
        </w:rPr>
        <w:t>我局</w:t>
      </w:r>
      <w:r>
        <w:rPr>
          <w:rFonts w:eastAsia="仿宋_GB2312"/>
          <w:kern w:val="0"/>
          <w:sz w:val="30"/>
          <w:szCs w:val="30"/>
        </w:rPr>
        <w:t>将进行整改，并将绩效自评结果作为后续申请及分配预算资金、改进项目管理的重要依据，确保后续资金的绩效目标能够保时保质保量的得以实现；本次绩效自评在经</w:t>
      </w:r>
      <w:r>
        <w:rPr>
          <w:rFonts w:eastAsia="仿宋_GB2312" w:hint="eastAsia"/>
          <w:kern w:val="0"/>
          <w:sz w:val="30"/>
          <w:szCs w:val="30"/>
        </w:rPr>
        <w:t>南昌市东湖区财政局</w:t>
      </w:r>
      <w:r>
        <w:rPr>
          <w:rFonts w:eastAsia="仿宋_GB2312" w:hint="eastAsia"/>
          <w:kern w:val="0"/>
          <w:sz w:val="30"/>
          <w:szCs w:val="30"/>
        </w:rPr>
        <w:t>绩效评价小组</w:t>
      </w:r>
      <w:r>
        <w:rPr>
          <w:rFonts w:eastAsia="仿宋_GB2312"/>
          <w:kern w:val="0"/>
          <w:sz w:val="30"/>
          <w:szCs w:val="30"/>
        </w:rPr>
        <w:t>审核通过后，按照相关绩效文件要求，在官网进行公开。</w:t>
      </w:r>
    </w:p>
    <w:p w:rsidR="00511369" w:rsidRDefault="00511369">
      <w:pPr>
        <w:spacing w:line="400" w:lineRule="exact"/>
        <w:rPr>
          <w:rFonts w:ascii="黑体" w:eastAsia="黑体" w:hAnsi="黑体"/>
          <w:bCs/>
          <w:color w:val="000000"/>
          <w:sz w:val="32"/>
          <w:szCs w:val="32"/>
        </w:rPr>
      </w:pPr>
    </w:p>
    <w:p w:rsidR="00511369" w:rsidRDefault="00511369">
      <w:pPr>
        <w:spacing w:line="400" w:lineRule="exact"/>
        <w:rPr>
          <w:rFonts w:ascii="黑体" w:eastAsia="黑体" w:hAnsi="黑体"/>
          <w:bCs/>
          <w:color w:val="000000"/>
          <w:sz w:val="32"/>
          <w:szCs w:val="32"/>
        </w:rPr>
      </w:pPr>
    </w:p>
    <w:p w:rsidR="00511369" w:rsidRDefault="00511369">
      <w:pPr>
        <w:spacing w:line="400" w:lineRule="exact"/>
        <w:rPr>
          <w:rFonts w:ascii="黑体" w:eastAsia="黑体" w:hAnsi="黑体"/>
          <w:bCs/>
          <w:color w:val="000000"/>
          <w:sz w:val="32"/>
          <w:szCs w:val="32"/>
        </w:rPr>
      </w:pPr>
    </w:p>
    <w:p w:rsidR="00511369" w:rsidRDefault="00511369">
      <w:pPr>
        <w:spacing w:line="400" w:lineRule="exact"/>
        <w:rPr>
          <w:rFonts w:ascii="黑体" w:eastAsia="黑体" w:hAnsi="黑体"/>
          <w:bCs/>
          <w:color w:val="000000"/>
          <w:sz w:val="32"/>
          <w:szCs w:val="32"/>
        </w:rPr>
      </w:pPr>
    </w:p>
    <w:p w:rsidR="00511369" w:rsidRDefault="00511369">
      <w:pPr>
        <w:spacing w:line="400" w:lineRule="exact"/>
        <w:rPr>
          <w:rFonts w:ascii="黑体" w:eastAsia="黑体" w:hAnsi="黑体"/>
          <w:bCs/>
          <w:color w:val="000000"/>
          <w:sz w:val="32"/>
          <w:szCs w:val="32"/>
        </w:rPr>
      </w:pPr>
    </w:p>
    <w:p w:rsidR="00511369" w:rsidRDefault="00511369">
      <w:pPr>
        <w:spacing w:line="400" w:lineRule="exact"/>
        <w:rPr>
          <w:rFonts w:ascii="黑体" w:eastAsia="黑体" w:hAnsi="黑体"/>
          <w:bCs/>
          <w:color w:val="000000"/>
          <w:sz w:val="32"/>
          <w:szCs w:val="32"/>
        </w:rPr>
      </w:pPr>
    </w:p>
    <w:p w:rsidR="00511369" w:rsidRDefault="00941DC2">
      <w:pPr>
        <w:spacing w:line="400" w:lineRule="exact"/>
        <w:ind w:left="7040" w:hangingChars="2200" w:hanging="7040"/>
        <w:rPr>
          <w:rFonts w:ascii="黑体" w:eastAsia="黑体" w:hAnsi="黑体"/>
          <w:bCs/>
          <w:color w:val="000000"/>
          <w:sz w:val="32"/>
          <w:szCs w:val="32"/>
        </w:rPr>
      </w:pPr>
      <w:r>
        <w:rPr>
          <w:rFonts w:ascii="黑体" w:eastAsia="黑体" w:hAnsi="黑体" w:hint="eastAsia"/>
          <w:bCs/>
          <w:color w:val="000000"/>
          <w:sz w:val="32"/>
          <w:szCs w:val="32"/>
        </w:rPr>
        <w:t xml:space="preserve">                                     </w:t>
      </w:r>
      <w:r>
        <w:rPr>
          <w:rFonts w:ascii="黑体" w:eastAsia="黑体" w:hAnsi="黑体" w:hint="eastAsia"/>
          <w:bCs/>
          <w:color w:val="000000"/>
          <w:sz w:val="32"/>
          <w:szCs w:val="32"/>
        </w:rPr>
        <w:t>南昌市东湖区财政局</w:t>
      </w:r>
      <w:r>
        <w:rPr>
          <w:rFonts w:ascii="黑体" w:eastAsia="黑体" w:hAnsi="黑体" w:hint="eastAsia"/>
          <w:bCs/>
          <w:color w:val="000000"/>
          <w:sz w:val="32"/>
          <w:szCs w:val="32"/>
        </w:rPr>
        <w:t xml:space="preserve">                                     2022</w:t>
      </w:r>
      <w:r>
        <w:rPr>
          <w:rFonts w:ascii="黑体" w:eastAsia="黑体" w:hAnsi="黑体" w:hint="eastAsia"/>
          <w:bCs/>
          <w:color w:val="000000"/>
          <w:sz w:val="32"/>
          <w:szCs w:val="32"/>
        </w:rPr>
        <w:t>年</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6</w:t>
      </w:r>
      <w:r>
        <w:rPr>
          <w:rFonts w:ascii="黑体" w:eastAsia="黑体" w:hAnsi="黑体" w:hint="eastAsia"/>
          <w:bCs/>
          <w:color w:val="000000"/>
          <w:sz w:val="32"/>
          <w:szCs w:val="32"/>
        </w:rPr>
        <w:t>月</w:t>
      </w:r>
    </w:p>
    <w:p w:rsidR="00511369" w:rsidRDefault="00511369"/>
    <w:sectPr w:rsidR="00511369" w:rsidSect="00511369">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D249A"/>
    <w:multiLevelType w:val="singleLevel"/>
    <w:tmpl w:val="7B6D249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GVmYWU1OThmNTM4MmMyMzUzYTYzMzZmOWU1NGQzMTAifQ=="/>
  </w:docVars>
  <w:rsids>
    <w:rsidRoot w:val="00107BF4"/>
    <w:rsid w:val="00014654"/>
    <w:rsid w:val="000A3083"/>
    <w:rsid w:val="000D06E4"/>
    <w:rsid w:val="00107BF4"/>
    <w:rsid w:val="0016065E"/>
    <w:rsid w:val="0029590C"/>
    <w:rsid w:val="00297F76"/>
    <w:rsid w:val="002D0E24"/>
    <w:rsid w:val="00327F5F"/>
    <w:rsid w:val="00373FE7"/>
    <w:rsid w:val="004B521A"/>
    <w:rsid w:val="00510C0E"/>
    <w:rsid w:val="00511369"/>
    <w:rsid w:val="007674F2"/>
    <w:rsid w:val="007E5FEC"/>
    <w:rsid w:val="00941DC2"/>
    <w:rsid w:val="00A32899"/>
    <w:rsid w:val="00A7299B"/>
    <w:rsid w:val="00AD029B"/>
    <w:rsid w:val="00B21F20"/>
    <w:rsid w:val="00BB6BC4"/>
    <w:rsid w:val="00BC21EA"/>
    <w:rsid w:val="00BC6B81"/>
    <w:rsid w:val="00CF5140"/>
    <w:rsid w:val="00FF2063"/>
    <w:rsid w:val="06A115EB"/>
    <w:rsid w:val="1A135DB3"/>
    <w:rsid w:val="1CC37B15"/>
    <w:rsid w:val="1FE72117"/>
    <w:rsid w:val="23F43117"/>
    <w:rsid w:val="2B626DED"/>
    <w:rsid w:val="2C884632"/>
    <w:rsid w:val="31F91B2E"/>
    <w:rsid w:val="49DA5603"/>
    <w:rsid w:val="4B1A2A45"/>
    <w:rsid w:val="5D1C2546"/>
    <w:rsid w:val="5DD20AD6"/>
    <w:rsid w:val="652341F0"/>
    <w:rsid w:val="7D3E6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2"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
    <w:link w:val="Char"/>
    <w:uiPriority w:val="1"/>
    <w:qFormat/>
    <w:rsid w:val="00511369"/>
    <w:rPr>
      <w:rFonts w:ascii="Calibri" w:hAnsi="Calibri"/>
      <w:sz w:val="32"/>
      <w:szCs w:val="32"/>
    </w:rPr>
  </w:style>
  <w:style w:type="paragraph" w:styleId="2">
    <w:name w:val="Body Text 2"/>
    <w:basedOn w:val="a"/>
    <w:link w:val="2Char"/>
    <w:uiPriority w:val="99"/>
    <w:unhideWhenUsed/>
    <w:qFormat/>
    <w:rsid w:val="00511369"/>
    <w:pPr>
      <w:spacing w:after="120" w:line="480" w:lineRule="auto"/>
    </w:pPr>
    <w:rPr>
      <w:rFonts w:ascii="Calibri" w:hAnsi="Calibri"/>
      <w:szCs w:val="22"/>
    </w:rPr>
  </w:style>
  <w:style w:type="paragraph" w:styleId="a4">
    <w:name w:val="footer"/>
    <w:basedOn w:val="a"/>
    <w:link w:val="Char0"/>
    <w:uiPriority w:val="99"/>
    <w:unhideWhenUsed/>
    <w:qFormat/>
    <w:rsid w:val="005113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113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11369"/>
    <w:rPr>
      <w:sz w:val="18"/>
      <w:szCs w:val="18"/>
    </w:rPr>
  </w:style>
  <w:style w:type="character" w:customStyle="1" w:styleId="Char0">
    <w:name w:val="页脚 Char"/>
    <w:basedOn w:val="a0"/>
    <w:link w:val="a4"/>
    <w:uiPriority w:val="99"/>
    <w:qFormat/>
    <w:rsid w:val="00511369"/>
    <w:rPr>
      <w:sz w:val="18"/>
      <w:szCs w:val="18"/>
    </w:rPr>
  </w:style>
  <w:style w:type="character" w:customStyle="1" w:styleId="Char">
    <w:name w:val="正文文本 Char"/>
    <w:basedOn w:val="a0"/>
    <w:link w:val="a3"/>
    <w:uiPriority w:val="1"/>
    <w:qFormat/>
    <w:rsid w:val="00511369"/>
    <w:rPr>
      <w:rFonts w:ascii="Calibri" w:eastAsia="宋体" w:hAnsi="Calibri" w:cs="Times New Roman"/>
      <w:sz w:val="32"/>
      <w:szCs w:val="32"/>
    </w:rPr>
  </w:style>
  <w:style w:type="character" w:customStyle="1" w:styleId="2Char">
    <w:name w:val="正文文本 2 Char"/>
    <w:basedOn w:val="a0"/>
    <w:link w:val="2"/>
    <w:uiPriority w:val="99"/>
    <w:qFormat/>
    <w:rsid w:val="0051136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E782A-9ED6-4727-9CFD-65B58D91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轩</dc:creator>
  <cp:lastModifiedBy>Administrator</cp:lastModifiedBy>
  <cp:revision>2</cp:revision>
  <dcterms:created xsi:type="dcterms:W3CDTF">2022-09-05T06:01:00Z</dcterms:created>
  <dcterms:modified xsi:type="dcterms:W3CDTF">2022-09-05T06:01:00Z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3BCB86A4D7804897A92CED4F7F4E494E</vt:lpwstr>
  </property>
</Properties>
</file>