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100" w:beforeAutospacing="1" w:after="100" w:afterAutospacing="1"/>
        <w:jc w:val="center"/>
        <w:textAlignment w:val="auto"/>
        <w:rPr>
          <w:rFonts w:hint="eastAsia" w:ascii="仿宋" w:hAnsi="仿宋" w:eastAsia="仿宋" w:cs="仿宋"/>
          <w:b/>
          <w:bCs/>
          <w:color w:val="000000"/>
          <w:sz w:val="40"/>
          <w:szCs w:val="40"/>
          <w:lang w:eastAsia="zh-CN"/>
        </w:rPr>
      </w:pPr>
      <w:r>
        <w:rPr>
          <w:rFonts w:hint="eastAsia" w:ascii="仿宋" w:hAnsi="仿宋" w:eastAsia="仿宋" w:cs="仿宋"/>
          <w:b/>
          <w:bCs/>
          <w:color w:val="000000"/>
          <w:sz w:val="40"/>
          <w:szCs w:val="40"/>
          <w:lang w:eastAsia="zh-CN"/>
        </w:rPr>
        <w:t>目录</w:t>
      </w:r>
    </w:p>
    <w:p>
      <w:pPr>
        <w:pStyle w:val="9"/>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default" w:ascii="仿宋" w:hAnsi="仿宋" w:eastAsia="仿宋" w:cs="仿宋"/>
          <w:b/>
          <w:bCs/>
          <w:sz w:val="28"/>
          <w:szCs w:val="28"/>
          <w:lang w:val="en-US"/>
        </w:rPr>
      </w:pPr>
      <w:r>
        <w:rPr>
          <w:rFonts w:hint="eastAsia" w:ascii="仿宋" w:hAnsi="仿宋" w:eastAsia="仿宋" w:cs="仿宋"/>
          <w:color w:val="000000"/>
          <w:sz w:val="28"/>
          <w:szCs w:val="28"/>
          <w:lang w:eastAsia="zh-CN"/>
        </w:rPr>
        <w:fldChar w:fldCharType="begin"/>
      </w:r>
      <w:r>
        <w:rPr>
          <w:rFonts w:hint="eastAsia" w:ascii="仿宋" w:hAnsi="仿宋" w:eastAsia="仿宋" w:cs="仿宋"/>
          <w:color w:val="000000"/>
          <w:sz w:val="28"/>
          <w:szCs w:val="28"/>
          <w:lang w:eastAsia="zh-CN"/>
        </w:rPr>
        <w:instrText xml:space="preserve">TOC \o "1-2" \h \u </w:instrText>
      </w:r>
      <w:r>
        <w:rPr>
          <w:rFonts w:hint="eastAsia" w:ascii="仿宋" w:hAnsi="仿宋" w:eastAsia="仿宋" w:cs="仿宋"/>
          <w:color w:val="000000"/>
          <w:sz w:val="28"/>
          <w:szCs w:val="28"/>
          <w:lang w:eastAsia="zh-CN"/>
        </w:rPr>
        <w:fldChar w:fldCharType="separate"/>
      </w:r>
      <w:r>
        <w:rPr>
          <w:rFonts w:hint="eastAsia" w:ascii="仿宋" w:hAnsi="仿宋" w:eastAsia="仿宋" w:cs="仿宋"/>
          <w:b/>
          <w:bCs/>
          <w:color w:val="000000"/>
          <w:sz w:val="28"/>
          <w:szCs w:val="28"/>
          <w:lang w:eastAsia="zh-CN"/>
        </w:rPr>
        <w:fldChar w:fldCharType="begin"/>
      </w:r>
      <w:r>
        <w:rPr>
          <w:rFonts w:hint="eastAsia" w:ascii="仿宋" w:hAnsi="仿宋" w:eastAsia="仿宋" w:cs="仿宋"/>
          <w:b/>
          <w:bCs/>
          <w:sz w:val="28"/>
          <w:szCs w:val="28"/>
          <w:lang w:eastAsia="zh-CN"/>
        </w:rPr>
        <w:instrText xml:space="preserve"> HYPERLINK \l _Toc20854 </w:instrText>
      </w:r>
      <w:r>
        <w:rPr>
          <w:rFonts w:hint="eastAsia" w:ascii="仿宋" w:hAnsi="仿宋" w:eastAsia="仿宋" w:cs="仿宋"/>
          <w:b/>
          <w:bCs/>
          <w:sz w:val="28"/>
          <w:szCs w:val="28"/>
          <w:lang w:eastAsia="zh-CN"/>
        </w:rPr>
        <w:fldChar w:fldCharType="separate"/>
      </w:r>
      <w:r>
        <w:rPr>
          <w:rFonts w:hint="eastAsia" w:ascii="仿宋" w:hAnsi="仿宋" w:eastAsia="仿宋" w:cs="仿宋"/>
          <w:b/>
          <w:bCs/>
          <w:sz w:val="28"/>
          <w:szCs w:val="28"/>
        </w:rPr>
        <w:t xml:space="preserve">一、 </w:t>
      </w:r>
      <w:r>
        <w:rPr>
          <w:rFonts w:hint="eastAsia" w:ascii="仿宋" w:hAnsi="仿宋" w:eastAsia="仿宋" w:cs="仿宋"/>
          <w:b/>
          <w:bCs/>
          <w:sz w:val="28"/>
          <w:szCs w:val="28"/>
          <w:lang w:val="en-US" w:eastAsia="zh-CN"/>
        </w:rPr>
        <w:t>部门</w:t>
      </w:r>
      <w:r>
        <w:rPr>
          <w:rFonts w:hint="eastAsia" w:ascii="仿宋" w:hAnsi="仿宋" w:eastAsia="仿宋" w:cs="仿宋"/>
          <w:b/>
          <w:bCs/>
          <w:sz w:val="28"/>
          <w:szCs w:val="28"/>
        </w:rPr>
        <w:t>概况</w:t>
      </w:r>
      <w:r>
        <w:rPr>
          <w:rFonts w:hint="eastAsia" w:ascii="仿宋" w:hAnsi="仿宋" w:eastAsia="仿宋" w:cs="仿宋"/>
          <w:b/>
          <w:bCs/>
          <w:sz w:val="28"/>
          <w:szCs w:val="28"/>
        </w:rPr>
        <w:tab/>
      </w:r>
      <w:r>
        <w:rPr>
          <w:rFonts w:hint="eastAsia" w:ascii="仿宋" w:hAnsi="仿宋" w:eastAsia="仿宋" w:cs="仿宋"/>
          <w:b/>
          <w:bCs/>
          <w:color w:val="000000"/>
          <w:sz w:val="28"/>
          <w:szCs w:val="28"/>
          <w:lang w:eastAsia="zh-CN"/>
        </w:rPr>
        <w:fldChar w:fldCharType="end"/>
      </w:r>
      <w:r>
        <w:rPr>
          <w:rFonts w:hint="eastAsia" w:ascii="仿宋" w:hAnsi="仿宋" w:eastAsia="仿宋" w:cs="仿宋"/>
          <w:b/>
          <w:bCs/>
          <w:color w:val="000000"/>
          <w:sz w:val="28"/>
          <w:szCs w:val="28"/>
          <w:lang w:val="en-US" w:eastAsia="zh-CN"/>
        </w:rPr>
        <w:t>1</w:t>
      </w:r>
    </w:p>
    <w:p>
      <w:pPr>
        <w:pStyle w:val="11"/>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default" w:ascii="仿宋" w:hAnsi="仿宋" w:eastAsia="仿宋" w:cs="仿宋"/>
          <w:sz w:val="28"/>
          <w:szCs w:val="28"/>
          <w:lang w:val="en-US"/>
        </w:rPr>
      </w:pPr>
      <w:r>
        <w:rPr>
          <w:rFonts w:hint="eastAsia" w:ascii="仿宋" w:hAnsi="仿宋" w:eastAsia="仿宋" w:cs="仿宋"/>
          <w:color w:val="000000"/>
          <w:sz w:val="28"/>
          <w:szCs w:val="28"/>
          <w:lang w:eastAsia="zh-CN"/>
        </w:rPr>
        <w:fldChar w:fldCharType="begin"/>
      </w:r>
      <w:r>
        <w:rPr>
          <w:rFonts w:hint="eastAsia" w:ascii="仿宋" w:hAnsi="仿宋" w:eastAsia="仿宋" w:cs="仿宋"/>
          <w:sz w:val="28"/>
          <w:szCs w:val="28"/>
          <w:lang w:eastAsia="zh-CN"/>
        </w:rPr>
        <w:instrText xml:space="preserve"> HYPERLINK \l _Toc29197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 xml:space="preserve">（一） </w:t>
      </w:r>
      <w:r>
        <w:rPr>
          <w:rFonts w:hint="eastAsia" w:ascii="仿宋" w:hAnsi="仿宋" w:eastAsia="仿宋" w:cs="仿宋"/>
          <w:sz w:val="28"/>
          <w:szCs w:val="28"/>
          <w:lang w:val="en-US" w:eastAsia="zh-CN"/>
        </w:rPr>
        <w:t>部门</w:t>
      </w:r>
      <w:r>
        <w:rPr>
          <w:rFonts w:hint="eastAsia" w:ascii="仿宋" w:hAnsi="仿宋" w:eastAsia="仿宋" w:cs="仿宋"/>
          <w:sz w:val="28"/>
          <w:szCs w:val="28"/>
        </w:rPr>
        <w:t>主要职责职能，组织架构、人员及资产等基本情况</w:t>
      </w:r>
      <w:r>
        <w:rPr>
          <w:rFonts w:hint="eastAsia" w:ascii="仿宋" w:hAnsi="仿宋" w:eastAsia="仿宋" w:cs="仿宋"/>
          <w:sz w:val="28"/>
          <w:szCs w:val="28"/>
        </w:rPr>
        <w:tab/>
      </w:r>
      <w:r>
        <w:rPr>
          <w:rFonts w:hint="eastAsia" w:ascii="仿宋" w:hAnsi="仿宋" w:eastAsia="仿宋" w:cs="仿宋"/>
          <w:color w:val="000000"/>
          <w:sz w:val="28"/>
          <w:szCs w:val="28"/>
          <w:lang w:eastAsia="zh-CN"/>
        </w:rPr>
        <w:fldChar w:fldCharType="end"/>
      </w:r>
      <w:r>
        <w:rPr>
          <w:rFonts w:hint="eastAsia" w:ascii="仿宋" w:hAnsi="仿宋" w:eastAsia="仿宋" w:cs="仿宋"/>
          <w:color w:val="000000"/>
          <w:sz w:val="28"/>
          <w:szCs w:val="28"/>
          <w:lang w:val="en-US" w:eastAsia="zh-CN"/>
        </w:rPr>
        <w:t>1</w:t>
      </w:r>
    </w:p>
    <w:p>
      <w:pPr>
        <w:pStyle w:val="11"/>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eastAsia" w:ascii="仿宋" w:hAnsi="仿宋" w:eastAsia="仿宋" w:cs="仿宋"/>
          <w:sz w:val="28"/>
          <w:szCs w:val="28"/>
        </w:rPr>
      </w:pPr>
      <w:r>
        <w:rPr>
          <w:rFonts w:hint="eastAsia" w:ascii="仿宋" w:hAnsi="仿宋" w:eastAsia="仿宋" w:cs="仿宋"/>
          <w:color w:val="000000"/>
          <w:sz w:val="28"/>
          <w:szCs w:val="28"/>
          <w:lang w:eastAsia="zh-CN"/>
        </w:rPr>
        <w:fldChar w:fldCharType="begin"/>
      </w:r>
      <w:r>
        <w:rPr>
          <w:rFonts w:hint="eastAsia" w:ascii="仿宋" w:hAnsi="仿宋" w:eastAsia="仿宋" w:cs="仿宋"/>
          <w:sz w:val="28"/>
          <w:szCs w:val="28"/>
          <w:lang w:eastAsia="zh-CN"/>
        </w:rPr>
        <w:instrText xml:space="preserve"> HYPERLINK \l _Toc23151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 xml:space="preserve">（二） </w:t>
      </w:r>
      <w:r>
        <w:rPr>
          <w:rFonts w:hint="eastAsia" w:ascii="仿宋" w:hAnsi="仿宋" w:eastAsia="仿宋" w:cs="仿宋"/>
          <w:sz w:val="28"/>
          <w:szCs w:val="28"/>
          <w:lang w:val="en-US" w:eastAsia="zh-CN"/>
        </w:rPr>
        <w:t>部门</w:t>
      </w:r>
      <w:r>
        <w:rPr>
          <w:rFonts w:hint="eastAsia" w:ascii="仿宋" w:hAnsi="仿宋" w:eastAsia="仿宋" w:cs="仿宋"/>
          <w:sz w:val="28"/>
          <w:szCs w:val="28"/>
        </w:rPr>
        <w:t>履职总体目标、工作任务</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color w:val="000000"/>
          <w:sz w:val="28"/>
          <w:szCs w:val="28"/>
          <w:lang w:eastAsia="zh-CN"/>
        </w:rPr>
        <w:fldChar w:fldCharType="end"/>
      </w:r>
    </w:p>
    <w:p>
      <w:pPr>
        <w:pStyle w:val="11"/>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eastAsia" w:ascii="仿宋" w:hAnsi="仿宋" w:eastAsia="仿宋" w:cs="仿宋"/>
          <w:sz w:val="28"/>
          <w:szCs w:val="28"/>
        </w:rPr>
      </w:pPr>
      <w:r>
        <w:rPr>
          <w:rFonts w:hint="eastAsia" w:ascii="仿宋" w:hAnsi="仿宋" w:eastAsia="仿宋" w:cs="仿宋"/>
          <w:color w:val="000000"/>
          <w:sz w:val="28"/>
          <w:szCs w:val="28"/>
          <w:lang w:eastAsia="zh-CN"/>
        </w:rPr>
        <w:fldChar w:fldCharType="begin"/>
      </w:r>
      <w:r>
        <w:rPr>
          <w:rFonts w:hint="eastAsia" w:ascii="仿宋" w:hAnsi="仿宋" w:eastAsia="仿宋" w:cs="仿宋"/>
          <w:sz w:val="28"/>
          <w:szCs w:val="28"/>
          <w:lang w:eastAsia="zh-CN"/>
        </w:rPr>
        <w:instrText xml:space="preserve"> HYPERLINK \l _Toc6535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 xml:space="preserve">（三） </w:t>
      </w:r>
      <w:r>
        <w:rPr>
          <w:rFonts w:hint="eastAsia" w:ascii="仿宋" w:hAnsi="仿宋" w:eastAsia="仿宋" w:cs="仿宋"/>
          <w:sz w:val="28"/>
          <w:szCs w:val="28"/>
          <w:lang w:val="en-US" w:eastAsia="zh-CN"/>
        </w:rPr>
        <w:t>部门</w:t>
      </w:r>
      <w:r>
        <w:rPr>
          <w:rFonts w:hint="eastAsia" w:ascii="仿宋" w:hAnsi="仿宋" w:eastAsia="仿宋" w:cs="仿宋"/>
          <w:sz w:val="28"/>
          <w:szCs w:val="28"/>
        </w:rPr>
        <w:t>年度整体支出绩效目标</w:t>
      </w:r>
      <w:r>
        <w:rPr>
          <w:rFonts w:hint="eastAsia" w:ascii="仿宋" w:hAnsi="仿宋" w:eastAsia="仿宋" w:cs="仿宋"/>
          <w:sz w:val="28"/>
          <w:szCs w:val="28"/>
        </w:rPr>
        <w:tab/>
      </w:r>
      <w:r>
        <w:rPr>
          <w:rFonts w:hint="eastAsia" w:ascii="仿宋" w:hAnsi="仿宋" w:eastAsia="仿宋" w:cs="仿宋"/>
          <w:sz w:val="28"/>
          <w:szCs w:val="28"/>
          <w:lang w:val="en-US" w:eastAsia="zh-CN"/>
        </w:rPr>
        <w:t>4</w:t>
      </w:r>
      <w:r>
        <w:rPr>
          <w:rFonts w:hint="eastAsia" w:ascii="仿宋" w:hAnsi="仿宋" w:eastAsia="仿宋" w:cs="仿宋"/>
          <w:color w:val="000000"/>
          <w:sz w:val="28"/>
          <w:szCs w:val="28"/>
          <w:lang w:eastAsia="zh-CN"/>
        </w:rPr>
        <w:fldChar w:fldCharType="end"/>
      </w:r>
    </w:p>
    <w:p>
      <w:pPr>
        <w:pStyle w:val="11"/>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fldChar w:fldCharType="begin"/>
      </w:r>
      <w:r>
        <w:rPr>
          <w:rFonts w:hint="eastAsia" w:ascii="仿宋" w:hAnsi="仿宋" w:eastAsia="仿宋" w:cs="仿宋"/>
          <w:sz w:val="28"/>
          <w:szCs w:val="28"/>
          <w:lang w:eastAsia="zh-CN"/>
        </w:rPr>
        <w:instrText xml:space="preserve"> HYPERLINK \l _Toc12149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 xml:space="preserve">（四） </w:t>
      </w:r>
      <w:r>
        <w:rPr>
          <w:rFonts w:hint="eastAsia" w:ascii="仿宋" w:hAnsi="仿宋" w:eastAsia="仿宋" w:cs="仿宋"/>
          <w:sz w:val="28"/>
          <w:szCs w:val="28"/>
          <w:lang w:val="en-US" w:eastAsia="zh-CN"/>
        </w:rPr>
        <w:t>部门</w:t>
      </w:r>
      <w:r>
        <w:rPr>
          <w:rFonts w:hint="eastAsia" w:ascii="仿宋" w:hAnsi="仿宋" w:eastAsia="仿宋" w:cs="仿宋"/>
          <w:sz w:val="28"/>
          <w:szCs w:val="28"/>
        </w:rPr>
        <w:t>预算绩效管理开展情况</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color w:val="000000"/>
          <w:sz w:val="28"/>
          <w:szCs w:val="28"/>
          <w:lang w:eastAsia="zh-CN"/>
        </w:rPr>
        <w:fldChar w:fldCharType="end"/>
      </w:r>
    </w:p>
    <w:p>
      <w:pPr>
        <w:pStyle w:val="11"/>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eastAsia"/>
        </w:rPr>
      </w:pPr>
      <w:r>
        <w:rPr>
          <w:rFonts w:hint="eastAsia" w:ascii="仿宋" w:hAnsi="仿宋" w:eastAsia="仿宋" w:cs="仿宋"/>
          <w:color w:val="000000"/>
          <w:sz w:val="28"/>
          <w:szCs w:val="28"/>
          <w:lang w:eastAsia="zh-CN"/>
        </w:rPr>
        <w:fldChar w:fldCharType="begin"/>
      </w:r>
      <w:r>
        <w:rPr>
          <w:rFonts w:hint="eastAsia" w:ascii="仿宋" w:hAnsi="仿宋" w:eastAsia="仿宋" w:cs="仿宋"/>
          <w:sz w:val="28"/>
          <w:szCs w:val="28"/>
          <w:lang w:eastAsia="zh-CN"/>
        </w:rPr>
        <w:instrText xml:space="preserve"> HYPERLINK \l _Toc12149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w:t>
      </w:r>
      <w:r>
        <w:rPr>
          <w:rFonts w:hint="eastAsia" w:ascii="仿宋" w:hAnsi="仿宋" w:eastAsia="仿宋" w:cs="仿宋"/>
          <w:sz w:val="28"/>
          <w:szCs w:val="28"/>
          <w:lang w:val="en-US" w:eastAsia="zh-CN"/>
        </w:rPr>
        <w:t>五</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部门</w:t>
      </w:r>
      <w:r>
        <w:rPr>
          <w:rFonts w:hint="eastAsia" w:ascii="仿宋" w:hAnsi="仿宋" w:eastAsia="仿宋" w:cs="仿宋"/>
          <w:sz w:val="28"/>
          <w:szCs w:val="28"/>
        </w:rPr>
        <w:t>预算</w:t>
      </w:r>
      <w:r>
        <w:rPr>
          <w:rFonts w:hint="eastAsia" w:ascii="仿宋" w:hAnsi="仿宋" w:eastAsia="仿宋" w:cs="仿宋"/>
          <w:sz w:val="28"/>
          <w:szCs w:val="28"/>
          <w:lang w:val="en-US" w:eastAsia="zh-CN"/>
        </w:rPr>
        <w:t>及执行</w:t>
      </w:r>
      <w:r>
        <w:rPr>
          <w:rFonts w:hint="eastAsia" w:ascii="仿宋" w:hAnsi="仿宋" w:eastAsia="仿宋" w:cs="仿宋"/>
          <w:sz w:val="28"/>
          <w:szCs w:val="28"/>
        </w:rPr>
        <w:t>情况</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color w:val="000000"/>
          <w:sz w:val="28"/>
          <w:szCs w:val="28"/>
          <w:lang w:eastAsia="zh-CN"/>
        </w:rPr>
        <w:fldChar w:fldCharType="end"/>
      </w:r>
    </w:p>
    <w:p>
      <w:pPr>
        <w:pStyle w:val="9"/>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eastAsia" w:ascii="仿宋" w:hAnsi="仿宋" w:eastAsia="仿宋" w:cs="仿宋"/>
          <w:b/>
          <w:bCs/>
          <w:sz w:val="28"/>
          <w:szCs w:val="28"/>
        </w:rPr>
      </w:pPr>
      <w:r>
        <w:rPr>
          <w:rFonts w:hint="eastAsia" w:ascii="仿宋" w:hAnsi="仿宋" w:eastAsia="仿宋" w:cs="仿宋"/>
          <w:b/>
          <w:bCs/>
          <w:color w:val="000000"/>
          <w:sz w:val="28"/>
          <w:szCs w:val="28"/>
          <w:lang w:eastAsia="zh-CN"/>
        </w:rPr>
        <w:fldChar w:fldCharType="begin"/>
      </w:r>
      <w:r>
        <w:rPr>
          <w:rFonts w:hint="eastAsia" w:ascii="仿宋" w:hAnsi="仿宋" w:eastAsia="仿宋" w:cs="仿宋"/>
          <w:b/>
          <w:bCs/>
          <w:sz w:val="28"/>
          <w:szCs w:val="28"/>
          <w:lang w:eastAsia="zh-CN"/>
        </w:rPr>
        <w:instrText xml:space="preserve"> HYPERLINK \l _Toc60 </w:instrText>
      </w:r>
      <w:r>
        <w:rPr>
          <w:rFonts w:hint="eastAsia" w:ascii="仿宋" w:hAnsi="仿宋" w:eastAsia="仿宋" w:cs="仿宋"/>
          <w:b/>
          <w:bCs/>
          <w:sz w:val="28"/>
          <w:szCs w:val="28"/>
          <w:lang w:eastAsia="zh-CN"/>
        </w:rPr>
        <w:fldChar w:fldCharType="separate"/>
      </w:r>
      <w:r>
        <w:rPr>
          <w:rFonts w:hint="eastAsia" w:ascii="仿宋" w:hAnsi="仿宋" w:eastAsia="仿宋" w:cs="仿宋"/>
          <w:b/>
          <w:bCs/>
          <w:sz w:val="28"/>
          <w:szCs w:val="28"/>
        </w:rPr>
        <w:t xml:space="preserve">二、 </w:t>
      </w:r>
      <w:r>
        <w:rPr>
          <w:rFonts w:hint="eastAsia" w:ascii="仿宋" w:hAnsi="仿宋" w:eastAsia="仿宋" w:cs="仿宋"/>
          <w:b/>
          <w:bCs/>
          <w:sz w:val="28"/>
          <w:szCs w:val="28"/>
          <w:lang w:val="en-US" w:eastAsia="zh-CN"/>
        </w:rPr>
        <w:t>部门</w:t>
      </w:r>
      <w:r>
        <w:rPr>
          <w:rFonts w:hint="eastAsia" w:ascii="仿宋" w:hAnsi="仿宋" w:eastAsia="仿宋" w:cs="仿宋"/>
          <w:b/>
          <w:bCs/>
          <w:sz w:val="28"/>
          <w:szCs w:val="28"/>
        </w:rPr>
        <w:t>整体支出绩效实现情况</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6</w:t>
      </w:r>
      <w:r>
        <w:rPr>
          <w:rFonts w:hint="eastAsia" w:ascii="仿宋" w:hAnsi="仿宋" w:eastAsia="仿宋" w:cs="仿宋"/>
          <w:b/>
          <w:bCs/>
          <w:color w:val="000000"/>
          <w:sz w:val="28"/>
          <w:szCs w:val="28"/>
          <w:lang w:eastAsia="zh-CN"/>
        </w:rPr>
        <w:fldChar w:fldCharType="end"/>
      </w:r>
    </w:p>
    <w:p>
      <w:pPr>
        <w:pStyle w:val="11"/>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eastAsia" w:ascii="仿宋" w:hAnsi="仿宋" w:eastAsia="仿宋" w:cs="仿宋"/>
          <w:sz w:val="28"/>
          <w:szCs w:val="28"/>
        </w:rPr>
      </w:pPr>
      <w:r>
        <w:rPr>
          <w:rFonts w:hint="eastAsia" w:ascii="仿宋" w:hAnsi="仿宋" w:eastAsia="仿宋" w:cs="仿宋"/>
          <w:color w:val="000000"/>
          <w:sz w:val="28"/>
          <w:szCs w:val="28"/>
          <w:lang w:eastAsia="zh-CN"/>
        </w:rPr>
        <w:fldChar w:fldCharType="begin"/>
      </w:r>
      <w:r>
        <w:rPr>
          <w:rFonts w:hint="eastAsia" w:ascii="仿宋" w:hAnsi="仿宋" w:eastAsia="仿宋" w:cs="仿宋"/>
          <w:sz w:val="28"/>
          <w:szCs w:val="28"/>
          <w:lang w:eastAsia="zh-CN"/>
        </w:rPr>
        <w:instrText xml:space="preserve"> HYPERLINK \l _Toc29095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（一） 履职完成情况</w:t>
      </w:r>
      <w:r>
        <w:rPr>
          <w:rFonts w:hint="eastAsia" w:ascii="仿宋" w:hAnsi="仿宋" w:eastAsia="仿宋" w:cs="仿宋"/>
          <w:sz w:val="28"/>
          <w:szCs w:val="28"/>
        </w:rPr>
        <w:tab/>
      </w:r>
      <w:r>
        <w:rPr>
          <w:rFonts w:hint="eastAsia" w:ascii="仿宋" w:hAnsi="仿宋" w:eastAsia="仿宋" w:cs="仿宋"/>
          <w:sz w:val="28"/>
          <w:szCs w:val="28"/>
          <w:lang w:val="en-US" w:eastAsia="zh-CN"/>
        </w:rPr>
        <w:t>6</w:t>
      </w:r>
      <w:r>
        <w:rPr>
          <w:rFonts w:hint="eastAsia" w:ascii="仿宋" w:hAnsi="仿宋" w:eastAsia="仿宋" w:cs="仿宋"/>
          <w:color w:val="000000"/>
          <w:sz w:val="28"/>
          <w:szCs w:val="28"/>
          <w:lang w:eastAsia="zh-CN"/>
        </w:rPr>
        <w:fldChar w:fldCharType="end"/>
      </w:r>
    </w:p>
    <w:p>
      <w:pPr>
        <w:pStyle w:val="11"/>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default" w:ascii="仿宋" w:hAnsi="仿宋" w:eastAsia="仿宋" w:cs="仿宋"/>
          <w:sz w:val="28"/>
          <w:szCs w:val="28"/>
          <w:lang w:val="en-US"/>
        </w:rPr>
      </w:pPr>
      <w:r>
        <w:rPr>
          <w:rFonts w:hint="eastAsia" w:ascii="仿宋" w:hAnsi="仿宋" w:eastAsia="仿宋" w:cs="仿宋"/>
          <w:color w:val="000000"/>
          <w:sz w:val="28"/>
          <w:szCs w:val="28"/>
          <w:lang w:eastAsia="zh-CN"/>
        </w:rPr>
        <w:fldChar w:fldCharType="begin"/>
      </w:r>
      <w:r>
        <w:rPr>
          <w:rFonts w:hint="eastAsia" w:ascii="仿宋" w:hAnsi="仿宋" w:eastAsia="仿宋" w:cs="仿宋"/>
          <w:sz w:val="28"/>
          <w:szCs w:val="28"/>
          <w:lang w:eastAsia="zh-CN"/>
        </w:rPr>
        <w:instrText xml:space="preserve"> HYPERLINK \l _Toc24533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（二） 履职效果情况</w:t>
      </w:r>
      <w:r>
        <w:rPr>
          <w:rFonts w:hint="eastAsia" w:ascii="仿宋" w:hAnsi="仿宋" w:eastAsia="仿宋" w:cs="仿宋"/>
          <w:sz w:val="28"/>
          <w:szCs w:val="28"/>
        </w:rPr>
        <w:tab/>
      </w:r>
      <w:r>
        <w:rPr>
          <w:rFonts w:hint="eastAsia" w:ascii="仿宋" w:hAnsi="仿宋" w:eastAsia="仿宋" w:cs="仿宋"/>
          <w:color w:val="000000"/>
          <w:sz w:val="28"/>
          <w:szCs w:val="28"/>
          <w:lang w:eastAsia="zh-CN"/>
        </w:rPr>
        <w:fldChar w:fldCharType="end"/>
      </w:r>
      <w:r>
        <w:rPr>
          <w:rFonts w:hint="eastAsia" w:ascii="仿宋" w:hAnsi="仿宋" w:eastAsia="仿宋" w:cs="仿宋"/>
          <w:color w:val="000000"/>
          <w:sz w:val="28"/>
          <w:szCs w:val="28"/>
          <w:lang w:val="en-US" w:eastAsia="zh-CN"/>
        </w:rPr>
        <w:t>9</w:t>
      </w:r>
    </w:p>
    <w:p>
      <w:pPr>
        <w:pStyle w:val="11"/>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default" w:ascii="仿宋" w:hAnsi="仿宋" w:eastAsia="仿宋" w:cs="仿宋"/>
          <w:sz w:val="28"/>
          <w:szCs w:val="28"/>
          <w:lang w:val="en-US"/>
        </w:rPr>
      </w:pPr>
      <w:r>
        <w:rPr>
          <w:rFonts w:hint="eastAsia" w:ascii="仿宋" w:hAnsi="仿宋" w:eastAsia="仿宋" w:cs="仿宋"/>
          <w:color w:val="000000"/>
          <w:sz w:val="28"/>
          <w:szCs w:val="28"/>
          <w:lang w:eastAsia="zh-CN"/>
        </w:rPr>
        <w:fldChar w:fldCharType="begin"/>
      </w:r>
      <w:r>
        <w:rPr>
          <w:rFonts w:hint="eastAsia" w:ascii="仿宋" w:hAnsi="仿宋" w:eastAsia="仿宋" w:cs="仿宋"/>
          <w:sz w:val="28"/>
          <w:szCs w:val="28"/>
          <w:lang w:eastAsia="zh-CN"/>
        </w:rPr>
        <w:instrText xml:space="preserve"> HYPERLINK \l _Toc17640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（三） 社会满意度</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lang w:eastAsia="zh-CN"/>
        </w:rPr>
        <w:fldChar w:fldCharType="end"/>
      </w:r>
      <w:r>
        <w:rPr>
          <w:rFonts w:hint="eastAsia" w:ascii="仿宋" w:hAnsi="仿宋" w:eastAsia="仿宋" w:cs="仿宋"/>
          <w:color w:val="000000"/>
          <w:sz w:val="28"/>
          <w:szCs w:val="28"/>
          <w:lang w:val="en-US" w:eastAsia="zh-CN"/>
        </w:rPr>
        <w:t>0</w:t>
      </w:r>
    </w:p>
    <w:p>
      <w:pPr>
        <w:pStyle w:val="9"/>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default" w:ascii="仿宋" w:hAnsi="仿宋" w:eastAsia="仿宋" w:cs="仿宋"/>
          <w:b/>
          <w:bCs/>
          <w:sz w:val="28"/>
          <w:szCs w:val="28"/>
          <w:lang w:val="en-US"/>
        </w:rPr>
      </w:pPr>
      <w:r>
        <w:rPr>
          <w:rFonts w:hint="eastAsia" w:ascii="仿宋" w:hAnsi="仿宋" w:eastAsia="仿宋" w:cs="仿宋"/>
          <w:b/>
          <w:bCs/>
          <w:color w:val="000000"/>
          <w:sz w:val="28"/>
          <w:szCs w:val="28"/>
          <w:lang w:eastAsia="zh-CN"/>
        </w:rPr>
        <w:fldChar w:fldCharType="begin"/>
      </w:r>
      <w:r>
        <w:rPr>
          <w:rFonts w:hint="eastAsia" w:ascii="仿宋" w:hAnsi="仿宋" w:eastAsia="仿宋" w:cs="仿宋"/>
          <w:b/>
          <w:bCs/>
          <w:sz w:val="28"/>
          <w:szCs w:val="28"/>
          <w:lang w:eastAsia="zh-CN"/>
        </w:rPr>
        <w:instrText xml:space="preserve"> HYPERLINK \l _Toc25098 </w:instrText>
      </w:r>
      <w:r>
        <w:rPr>
          <w:rFonts w:hint="eastAsia" w:ascii="仿宋" w:hAnsi="仿宋" w:eastAsia="仿宋" w:cs="仿宋"/>
          <w:b/>
          <w:bCs/>
          <w:sz w:val="28"/>
          <w:szCs w:val="28"/>
          <w:lang w:eastAsia="zh-CN"/>
        </w:rPr>
        <w:fldChar w:fldCharType="separate"/>
      </w:r>
      <w:r>
        <w:rPr>
          <w:rFonts w:hint="eastAsia" w:ascii="仿宋" w:hAnsi="仿宋" w:eastAsia="仿宋" w:cs="仿宋"/>
          <w:b/>
          <w:bCs/>
          <w:sz w:val="28"/>
          <w:szCs w:val="28"/>
        </w:rPr>
        <w:t>三、 部门整体支出绩效中存在问题及改进措施</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1</w:t>
      </w:r>
      <w:r>
        <w:rPr>
          <w:rFonts w:hint="eastAsia" w:ascii="仿宋" w:hAnsi="仿宋" w:eastAsia="仿宋" w:cs="仿宋"/>
          <w:b/>
          <w:bCs/>
          <w:color w:val="000000"/>
          <w:sz w:val="28"/>
          <w:szCs w:val="28"/>
          <w:lang w:eastAsia="zh-CN"/>
        </w:rPr>
        <w:fldChar w:fldCharType="end"/>
      </w:r>
      <w:r>
        <w:rPr>
          <w:rFonts w:hint="eastAsia" w:ascii="仿宋" w:hAnsi="仿宋" w:eastAsia="仿宋" w:cs="仿宋"/>
          <w:b/>
          <w:bCs/>
          <w:color w:val="000000"/>
          <w:sz w:val="28"/>
          <w:szCs w:val="28"/>
          <w:lang w:val="en-US" w:eastAsia="zh-CN"/>
        </w:rPr>
        <w:t>0</w:t>
      </w:r>
    </w:p>
    <w:p>
      <w:pPr>
        <w:pStyle w:val="11"/>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default" w:ascii="仿宋" w:hAnsi="仿宋" w:eastAsia="仿宋" w:cs="仿宋"/>
          <w:sz w:val="28"/>
          <w:szCs w:val="28"/>
          <w:lang w:val="en-US"/>
        </w:rPr>
      </w:pPr>
      <w:r>
        <w:rPr>
          <w:rFonts w:hint="eastAsia" w:ascii="仿宋" w:hAnsi="仿宋" w:eastAsia="仿宋" w:cs="仿宋"/>
          <w:color w:val="000000"/>
          <w:sz w:val="28"/>
          <w:szCs w:val="28"/>
          <w:lang w:eastAsia="zh-CN"/>
        </w:rPr>
        <w:fldChar w:fldCharType="begin"/>
      </w:r>
      <w:r>
        <w:rPr>
          <w:rFonts w:hint="eastAsia" w:ascii="仿宋" w:hAnsi="仿宋" w:eastAsia="仿宋" w:cs="仿宋"/>
          <w:sz w:val="28"/>
          <w:szCs w:val="28"/>
          <w:lang w:eastAsia="zh-CN"/>
        </w:rPr>
        <w:instrText xml:space="preserve"> HYPERLINK \l _Toc21512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（一） 主要问题及原因分析</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lang w:eastAsia="zh-CN"/>
        </w:rPr>
        <w:fldChar w:fldCharType="end"/>
      </w:r>
      <w:r>
        <w:rPr>
          <w:rFonts w:hint="eastAsia" w:ascii="仿宋" w:hAnsi="仿宋" w:eastAsia="仿宋" w:cs="仿宋"/>
          <w:color w:val="000000"/>
          <w:sz w:val="28"/>
          <w:szCs w:val="28"/>
          <w:lang w:val="en-US" w:eastAsia="zh-CN"/>
        </w:rPr>
        <w:t>0</w:t>
      </w:r>
    </w:p>
    <w:p>
      <w:pPr>
        <w:pStyle w:val="11"/>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default" w:ascii="仿宋" w:hAnsi="仿宋" w:eastAsia="仿宋" w:cs="仿宋"/>
          <w:sz w:val="28"/>
          <w:szCs w:val="28"/>
          <w:lang w:val="en-US"/>
        </w:rPr>
      </w:pPr>
      <w:r>
        <w:rPr>
          <w:rFonts w:hint="eastAsia" w:ascii="仿宋" w:hAnsi="仿宋" w:eastAsia="仿宋" w:cs="仿宋"/>
          <w:color w:val="000000"/>
          <w:sz w:val="28"/>
          <w:szCs w:val="28"/>
          <w:lang w:eastAsia="zh-CN"/>
        </w:rPr>
        <w:fldChar w:fldCharType="begin"/>
      </w:r>
      <w:r>
        <w:rPr>
          <w:rFonts w:hint="eastAsia" w:ascii="仿宋" w:hAnsi="仿宋" w:eastAsia="仿宋" w:cs="仿宋"/>
          <w:sz w:val="28"/>
          <w:szCs w:val="28"/>
          <w:lang w:eastAsia="zh-CN"/>
        </w:rPr>
        <w:instrText xml:space="preserve"> HYPERLINK \l _Toc22157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（二） 改进的方向和具体措施</w:t>
      </w:r>
      <w:r>
        <w:rPr>
          <w:rFonts w:hint="eastAsia" w:ascii="仿宋" w:hAnsi="仿宋" w:eastAsia="仿宋" w:cs="仿宋"/>
          <w:sz w:val="28"/>
          <w:szCs w:val="28"/>
        </w:rPr>
        <w:tab/>
      </w:r>
      <w:r>
        <w:rPr>
          <w:rFonts w:hint="eastAsia" w:ascii="仿宋" w:hAnsi="仿宋" w:eastAsia="仿宋" w:cs="仿宋"/>
          <w:color w:val="000000"/>
          <w:sz w:val="28"/>
          <w:szCs w:val="28"/>
          <w:lang w:eastAsia="zh-CN"/>
        </w:rPr>
        <w:fldChar w:fldCharType="end"/>
      </w:r>
      <w:r>
        <w:rPr>
          <w:rFonts w:hint="eastAsia" w:ascii="仿宋" w:hAnsi="仿宋" w:eastAsia="仿宋" w:cs="仿宋"/>
          <w:color w:val="000000"/>
          <w:sz w:val="28"/>
          <w:szCs w:val="28"/>
          <w:lang w:val="en-US" w:eastAsia="zh-CN"/>
        </w:rPr>
        <w:t>10</w:t>
      </w:r>
    </w:p>
    <w:p>
      <w:pPr>
        <w:pStyle w:val="9"/>
        <w:keepNext/>
        <w:keepLines/>
        <w:pageBreakBefore w:val="0"/>
        <w:widowControl w:val="0"/>
        <w:tabs>
          <w:tab w:val="right" w:leader="dot" w:pos="9638"/>
        </w:tabs>
        <w:kinsoku/>
        <w:wordWrap/>
        <w:overflowPunct/>
        <w:topLinePunct w:val="0"/>
        <w:autoSpaceDE w:val="0"/>
        <w:autoSpaceDN w:val="0"/>
        <w:bidi w:val="0"/>
        <w:adjustRightInd/>
        <w:snapToGrid/>
        <w:spacing w:before="100" w:beforeAutospacing="1" w:after="100" w:afterAutospacing="1"/>
        <w:textAlignment w:val="auto"/>
        <w:rPr>
          <w:rFonts w:hint="default" w:ascii="仿宋" w:hAnsi="仿宋" w:eastAsia="仿宋" w:cs="仿宋"/>
          <w:b/>
          <w:bCs/>
          <w:sz w:val="28"/>
          <w:szCs w:val="28"/>
          <w:lang w:val="en-US"/>
        </w:rPr>
      </w:pPr>
      <w:r>
        <w:rPr>
          <w:rFonts w:hint="eastAsia" w:ascii="仿宋" w:hAnsi="仿宋" w:eastAsia="仿宋" w:cs="仿宋"/>
          <w:b/>
          <w:bCs/>
          <w:color w:val="000000"/>
          <w:sz w:val="28"/>
          <w:szCs w:val="28"/>
          <w:lang w:eastAsia="zh-CN"/>
        </w:rPr>
        <w:fldChar w:fldCharType="begin"/>
      </w:r>
      <w:r>
        <w:rPr>
          <w:rFonts w:hint="eastAsia" w:ascii="仿宋" w:hAnsi="仿宋" w:eastAsia="仿宋" w:cs="仿宋"/>
          <w:b/>
          <w:bCs/>
          <w:sz w:val="28"/>
          <w:szCs w:val="28"/>
          <w:lang w:eastAsia="zh-CN"/>
        </w:rPr>
        <w:instrText xml:space="preserve"> HYPERLINK \l _Toc26479 </w:instrText>
      </w:r>
      <w:r>
        <w:rPr>
          <w:rFonts w:hint="eastAsia" w:ascii="仿宋" w:hAnsi="仿宋" w:eastAsia="仿宋" w:cs="仿宋"/>
          <w:b/>
          <w:bCs/>
          <w:sz w:val="28"/>
          <w:szCs w:val="28"/>
          <w:lang w:eastAsia="zh-CN"/>
        </w:rPr>
        <w:fldChar w:fldCharType="separate"/>
      </w:r>
      <w:r>
        <w:rPr>
          <w:rFonts w:hint="eastAsia" w:ascii="仿宋" w:hAnsi="仿宋" w:eastAsia="仿宋" w:cs="仿宋"/>
          <w:b/>
          <w:bCs/>
          <w:sz w:val="28"/>
          <w:szCs w:val="28"/>
        </w:rPr>
        <w:t>四、 绩效自评结果拟应用和公开情况</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1</w:t>
      </w:r>
      <w:r>
        <w:rPr>
          <w:rFonts w:hint="eastAsia" w:ascii="仿宋" w:hAnsi="仿宋" w:eastAsia="仿宋" w:cs="仿宋"/>
          <w:b/>
          <w:bCs/>
          <w:color w:val="000000"/>
          <w:sz w:val="28"/>
          <w:szCs w:val="28"/>
          <w:lang w:eastAsia="zh-CN"/>
        </w:rPr>
        <w:fldChar w:fldCharType="end"/>
      </w:r>
      <w:r>
        <w:rPr>
          <w:rFonts w:hint="eastAsia" w:ascii="仿宋" w:hAnsi="仿宋" w:eastAsia="仿宋" w:cs="仿宋"/>
          <w:b/>
          <w:bCs/>
          <w:color w:val="000000"/>
          <w:sz w:val="28"/>
          <w:szCs w:val="28"/>
          <w:lang w:val="en-US" w:eastAsia="zh-CN"/>
        </w:rPr>
        <w:t>1</w:t>
      </w:r>
    </w:p>
    <w:p>
      <w:pPr>
        <w:pStyle w:val="5"/>
        <w:spacing w:line="240" w:lineRule="auto"/>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fldChar w:fldCharType="end"/>
      </w:r>
    </w:p>
    <w:p>
      <w:pPr>
        <w:rPr>
          <w:rFonts w:hint="eastAsia" w:ascii="仿宋" w:hAnsi="仿宋" w:eastAsia="仿宋" w:cs="仿宋"/>
          <w:color w:val="000000"/>
          <w:sz w:val="28"/>
          <w:szCs w:val="28"/>
          <w:lang w:eastAsia="zh-CN"/>
        </w:rPr>
      </w:pPr>
    </w:p>
    <w:p>
      <w:pPr>
        <w:pStyle w:val="6"/>
        <w:rPr>
          <w:rFonts w:hint="eastAsia" w:ascii="仿宋" w:hAnsi="仿宋" w:eastAsia="仿宋" w:cs="仿宋"/>
          <w:color w:val="000000"/>
          <w:sz w:val="28"/>
          <w:szCs w:val="28"/>
          <w:lang w:eastAsia="zh-CN"/>
        </w:rPr>
      </w:pPr>
    </w:p>
    <w:p>
      <w:pPr>
        <w:pStyle w:val="6"/>
        <w:rPr>
          <w:rFonts w:hint="eastAsia" w:ascii="仿宋" w:hAnsi="仿宋" w:eastAsia="仿宋" w:cs="仿宋"/>
          <w:color w:val="000000"/>
          <w:sz w:val="28"/>
          <w:szCs w:val="28"/>
          <w:lang w:eastAsia="zh-CN"/>
        </w:rPr>
      </w:pPr>
    </w:p>
    <w:p>
      <w:pPr>
        <w:pStyle w:val="6"/>
        <w:rPr>
          <w:rFonts w:hint="eastAsia" w:ascii="仿宋" w:hAnsi="仿宋" w:eastAsia="仿宋" w:cs="仿宋"/>
          <w:color w:val="000000"/>
          <w:sz w:val="28"/>
          <w:szCs w:val="28"/>
          <w:lang w:eastAsia="zh-CN"/>
        </w:rPr>
      </w:pPr>
    </w:p>
    <w:p>
      <w:pPr>
        <w:pStyle w:val="6"/>
        <w:rPr>
          <w:rFonts w:hint="eastAsia" w:ascii="仿宋" w:hAnsi="仿宋" w:eastAsia="仿宋" w:cs="仿宋"/>
          <w:color w:val="000000"/>
          <w:sz w:val="28"/>
          <w:szCs w:val="28"/>
          <w:lang w:eastAsia="zh-CN"/>
        </w:rPr>
      </w:pPr>
    </w:p>
    <w:p>
      <w:pPr>
        <w:pStyle w:val="6"/>
        <w:rPr>
          <w:rFonts w:hint="eastAsia" w:ascii="仿宋" w:hAnsi="仿宋" w:eastAsia="仿宋" w:cs="仿宋"/>
          <w:color w:val="000000"/>
          <w:sz w:val="28"/>
          <w:szCs w:val="28"/>
          <w:lang w:eastAsia="zh-CN"/>
        </w:rPr>
      </w:pPr>
    </w:p>
    <w:p>
      <w:pPr>
        <w:pStyle w:val="6"/>
        <w:rPr>
          <w:rFonts w:hint="eastAsia" w:ascii="仿宋" w:hAnsi="仿宋" w:eastAsia="仿宋" w:cs="仿宋"/>
          <w:color w:val="000000"/>
          <w:sz w:val="28"/>
          <w:szCs w:val="28"/>
          <w:lang w:eastAsia="zh-CN"/>
        </w:rPr>
      </w:pPr>
    </w:p>
    <w:p>
      <w:pPr>
        <w:pStyle w:val="6"/>
        <w:rPr>
          <w:rFonts w:hint="eastAsia" w:ascii="仿宋" w:hAnsi="仿宋" w:eastAsia="仿宋" w:cs="仿宋"/>
          <w:color w:val="000000"/>
          <w:sz w:val="28"/>
          <w:szCs w:val="28"/>
          <w:lang w:eastAsia="zh-CN"/>
        </w:rPr>
      </w:pPr>
    </w:p>
    <w:p>
      <w:pPr>
        <w:pStyle w:val="6"/>
        <w:rPr>
          <w:rFonts w:hint="eastAsia" w:ascii="仿宋" w:hAnsi="仿宋" w:eastAsia="仿宋" w:cs="仿宋"/>
          <w:color w:val="000000"/>
          <w:sz w:val="28"/>
          <w:szCs w:val="28"/>
          <w:lang w:val="en-US" w:eastAsia="zh-CN"/>
        </w:rPr>
      </w:pPr>
    </w:p>
    <w:p>
      <w:pPr>
        <w:pStyle w:val="5"/>
        <w:spacing w:line="240" w:lineRule="auto"/>
        <w:jc w:val="center"/>
        <w:rPr>
          <w:rFonts w:hint="eastAsia" w:ascii="仿宋" w:hAnsi="仿宋" w:eastAsia="仿宋" w:cs="仿宋"/>
          <w:b/>
          <w:bCs/>
          <w:kern w:val="2"/>
          <w:sz w:val="44"/>
          <w:szCs w:val="44"/>
          <w:lang w:val="en-US" w:eastAsia="zh-CN" w:bidi="ar-SA"/>
        </w:rPr>
        <w:sectPr>
          <w:footerReference r:id="rId3" w:type="even"/>
          <w:pgSz w:w="11910" w:h="16840"/>
          <w:pgMar w:top="1580" w:right="1360" w:bottom="1300" w:left="1360" w:header="0" w:footer="1113" w:gutter="0"/>
          <w:pgNumType w:start="14"/>
          <w:cols w:space="720" w:num="1"/>
        </w:sectPr>
      </w:pPr>
    </w:p>
    <w:p>
      <w:pPr>
        <w:pStyle w:val="5"/>
        <w:spacing w:line="240" w:lineRule="auto"/>
        <w:jc w:val="center"/>
        <w:rPr>
          <w:rFonts w:hint="eastAsia" w:ascii="仿宋" w:hAnsi="仿宋" w:eastAsia="仿宋" w:cs="仿宋"/>
          <w:b/>
          <w:bCs/>
          <w:kern w:val="2"/>
          <w:sz w:val="44"/>
          <w:szCs w:val="44"/>
          <w:lang w:val="en-US" w:eastAsia="zh-CN" w:bidi="ar-SA"/>
        </w:rPr>
      </w:pPr>
      <w:r>
        <w:rPr>
          <w:rFonts w:hint="eastAsia" w:ascii="仿宋" w:hAnsi="仿宋" w:eastAsia="仿宋" w:cs="仿宋"/>
          <w:b/>
          <w:bCs/>
          <w:kern w:val="2"/>
          <w:sz w:val="44"/>
          <w:szCs w:val="44"/>
          <w:lang w:val="en-US" w:eastAsia="zh-CN" w:bidi="ar-SA"/>
        </w:rPr>
        <w:t>南昌市东湖区人力资源和社会保障局</w:t>
      </w:r>
    </w:p>
    <w:p>
      <w:pPr>
        <w:pStyle w:val="5"/>
        <w:spacing w:line="240" w:lineRule="auto"/>
        <w:jc w:val="center"/>
        <w:rPr>
          <w:rFonts w:hint="eastAsia" w:ascii="仿宋" w:hAnsi="仿宋" w:eastAsia="仿宋" w:cs="仿宋"/>
          <w:b/>
          <w:bCs/>
          <w:kern w:val="2"/>
          <w:sz w:val="44"/>
          <w:szCs w:val="44"/>
          <w:lang w:val="zh-CN" w:eastAsia="zh-CN" w:bidi="ar-SA"/>
        </w:rPr>
      </w:pPr>
      <w:r>
        <w:rPr>
          <w:rFonts w:hint="eastAsia" w:ascii="仿宋" w:hAnsi="仿宋" w:eastAsia="仿宋" w:cs="仿宋"/>
          <w:b/>
          <w:bCs/>
          <w:kern w:val="2"/>
          <w:sz w:val="44"/>
          <w:szCs w:val="44"/>
          <w:lang w:val="zh-CN" w:eastAsia="zh-CN" w:bidi="ar-SA"/>
        </w:rPr>
        <w:t>2021年度部门整体支出绩效评价报告</w:t>
      </w:r>
    </w:p>
    <w:p>
      <w:pPr>
        <w:pStyle w:val="5"/>
        <w:spacing w:before="8"/>
        <w:rPr>
          <w:rFonts w:ascii="楷体"/>
        </w:rPr>
      </w:pPr>
    </w:p>
    <w:p>
      <w:pPr>
        <w:pStyle w:val="5"/>
        <w:numPr>
          <w:ilvl w:val="0"/>
          <w:numId w:val="1"/>
        </w:numPr>
        <w:spacing w:line="360" w:lineRule="auto"/>
        <w:ind w:left="867"/>
        <w:rPr>
          <w:rFonts w:hint="eastAsia" w:ascii="黑体" w:hAnsi="黑体" w:eastAsia="黑体" w:cs="黑体"/>
          <w:b w:val="0"/>
          <w:bCs w:val="0"/>
          <w:color w:val="000000"/>
          <w:sz w:val="32"/>
          <w:szCs w:val="32"/>
          <w:lang w:eastAsia="zh-CN"/>
        </w:rPr>
      </w:pPr>
      <w:r>
        <w:rPr>
          <w:rFonts w:hint="eastAsia" w:ascii="黑体" w:hAnsi="黑体" w:eastAsia="黑体" w:cs="黑体"/>
          <w:b w:val="0"/>
          <w:bCs w:val="0"/>
          <w:sz w:val="32"/>
          <w:szCs w:val="32"/>
        </w:rPr>
        <w:t>部门概况</w:t>
      </w:r>
    </w:p>
    <w:p>
      <w:pPr>
        <w:spacing w:line="360" w:lineRule="auto"/>
        <w:ind w:firstLine="643" w:firstLineChars="200"/>
        <w:jc w:val="both"/>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eastAsia="zh-CN"/>
        </w:rPr>
        <w:t>（一）</w:t>
      </w:r>
      <w:r>
        <w:rPr>
          <w:rFonts w:hint="eastAsia" w:ascii="仿宋" w:hAnsi="仿宋" w:eastAsia="仿宋" w:cs="仿宋"/>
          <w:b/>
          <w:bCs/>
          <w:color w:val="000000"/>
          <w:sz w:val="32"/>
          <w:szCs w:val="32"/>
          <w:lang w:val="en-US" w:eastAsia="zh-CN"/>
        </w:rPr>
        <w:t>基本情况</w:t>
      </w:r>
    </w:p>
    <w:p>
      <w:pPr>
        <w:pStyle w:val="5"/>
        <w:numPr>
          <w:ilvl w:val="0"/>
          <w:numId w:val="0"/>
        </w:numPr>
        <w:spacing w:line="360" w:lineRule="auto"/>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sz w:val="32"/>
          <w:szCs w:val="32"/>
          <w:lang w:eastAsia="zh-CN"/>
        </w:rPr>
        <w:t>1.部门职能概述、组织架构</w:t>
      </w:r>
    </w:p>
    <w:p>
      <w:pPr>
        <w:pStyle w:val="5"/>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南昌市东湖区人力资源和社会保障局是主管</w:t>
      </w:r>
      <w:r>
        <w:rPr>
          <w:rFonts w:hint="eastAsia" w:ascii="仿宋" w:hAnsi="仿宋" w:eastAsia="仿宋" w:cs="仿宋"/>
          <w:color w:val="000000"/>
          <w:sz w:val="32"/>
          <w:szCs w:val="32"/>
          <w:lang w:val="en-US"/>
        </w:rPr>
        <w:t>人力资源和社会保障的</w:t>
      </w:r>
      <w:r>
        <w:rPr>
          <w:rFonts w:hint="eastAsia" w:ascii="仿宋" w:hAnsi="仿宋" w:eastAsia="仿宋" w:cs="仿宋"/>
          <w:color w:val="000000"/>
          <w:sz w:val="32"/>
          <w:szCs w:val="32"/>
        </w:rPr>
        <w:t>工作的区政府（区委）组成部门（直属机构），主要职责是：</w:t>
      </w:r>
    </w:p>
    <w:p>
      <w:pPr>
        <w:pStyle w:val="5"/>
        <w:spacing w:line="360" w:lineRule="auto"/>
        <w:ind w:firstLine="640" w:firstLineChars="200"/>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（一）贯彻执行国家、省、市人力资源和社会保障事业发展规划、政策；编制全区人力资源和社会保障事业发展中长期总体规划和年度计划并组织实施。</w:t>
      </w:r>
    </w:p>
    <w:p>
      <w:pPr>
        <w:pStyle w:val="5"/>
        <w:spacing w:line="360" w:lineRule="auto"/>
        <w:ind w:firstLine="640" w:firstLineChars="200"/>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（二）规范人力资源市场，促进人力资源合理流动、有效配置。</w:t>
      </w:r>
    </w:p>
    <w:p>
      <w:pPr>
        <w:pStyle w:val="5"/>
        <w:spacing w:line="360" w:lineRule="auto"/>
        <w:ind w:firstLine="640" w:firstLineChars="200"/>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（三）负责全区促进就业工作，完善公共就业服务体系，组织落实就业援助制度；落实职业资格制度相关政策，建立面向全区劳动者的职业培训制度；牵头组织实施高校毕业生就业政策。</w:t>
      </w:r>
    </w:p>
    <w:p>
      <w:pPr>
        <w:pStyle w:val="5"/>
        <w:spacing w:line="360" w:lineRule="auto"/>
        <w:ind w:firstLine="640" w:firstLineChars="200"/>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（四）建立和完善覆盖全区城乡居民社会保障体系，综合管理全区社会保障工作，贯彻落实养老、失业、工伤社会保险及补充保险基本政策和基本标准并负责组织实施和监督检查。</w:t>
      </w:r>
    </w:p>
    <w:p>
      <w:pPr>
        <w:pStyle w:val="5"/>
        <w:spacing w:line="360" w:lineRule="auto"/>
        <w:ind w:firstLine="640" w:firstLineChars="200"/>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（五）负责全区就业、失业、社会保险基金预测预警和信息引导，拟订应对预案，实施预防、调节和控制，保持全区就业形势稳定和社会保险基金总体收支平衡。</w:t>
      </w:r>
    </w:p>
    <w:p>
      <w:pPr>
        <w:pStyle w:val="5"/>
        <w:spacing w:line="360" w:lineRule="auto"/>
        <w:ind w:firstLine="640" w:firstLineChars="200"/>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（六）会同有关部门拟订全区机关、事业单位人员工资收入分配制度改革实施意见，做好机关企事业单位人员工资正常增长和支付保障机制；贯彻执行国家、省、市有关机关企事业单位人员福利和离退休政策。</w:t>
      </w:r>
    </w:p>
    <w:p>
      <w:pPr>
        <w:pStyle w:val="5"/>
        <w:spacing w:line="360" w:lineRule="auto"/>
        <w:ind w:firstLine="640" w:firstLineChars="200"/>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七）会同有关部门指导全区事业单位人事制度改革，拟订全区事业单位人员和机关工勤人员管理办法；参与人才管理工作，贯彻执行专业技术人员管理和继续教育政策；牵头推进深化职称制度改革，做好高层次专业技术人才选拔和培养工作。</w:t>
      </w:r>
    </w:p>
    <w:p>
      <w:pPr>
        <w:pStyle w:val="5"/>
        <w:spacing w:line="360" w:lineRule="auto"/>
        <w:ind w:firstLine="640" w:firstLineChars="200"/>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（八）推动农民工相关政策的落实，协调解决重点难点问题，维护农民工合法权益。</w:t>
      </w:r>
    </w:p>
    <w:p>
      <w:pPr>
        <w:pStyle w:val="5"/>
        <w:spacing w:line="360" w:lineRule="auto"/>
        <w:ind w:firstLine="640" w:firstLineChars="200"/>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九）组织实施全区劳动、人事争议调解仲裁制度和劳动关系政策；完善劳动关系协调机制，贯彻实施消除非法使用童工政策和女工、未成年工的特殊劳动保护政策，组织实施劳动监察，协调劳动者维权工作，依法查处重大案件。</w:t>
      </w:r>
    </w:p>
    <w:p>
      <w:pPr>
        <w:pStyle w:val="5"/>
        <w:spacing w:line="360" w:lineRule="auto"/>
        <w:ind w:firstLine="640" w:firstLineChars="200"/>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（十）指导街道劳动和社会保障机构的工作。</w:t>
      </w:r>
    </w:p>
    <w:p>
      <w:pPr>
        <w:pStyle w:val="5"/>
        <w:spacing w:line="360" w:lineRule="auto"/>
        <w:ind w:firstLine="640" w:firstLineChars="200"/>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（十一）负责推进、指导、协调监督本部门、本系统的政府信息公开工作。</w:t>
      </w:r>
    </w:p>
    <w:p>
      <w:pPr>
        <w:snapToGrid w:val="0"/>
        <w:spacing w:line="360" w:lineRule="auto"/>
        <w:ind w:firstLine="640" w:firstLineChars="200"/>
        <w:rPr>
          <w:rFonts w:hint="eastAsia" w:ascii="仿宋_GB2312" w:hAnsi="仿宋" w:eastAsia="仿宋"/>
          <w:sz w:val="32"/>
          <w:szCs w:val="32"/>
          <w:lang w:eastAsia="zh-CN"/>
        </w:rPr>
      </w:pPr>
      <w:r>
        <w:rPr>
          <w:rFonts w:hint="eastAsia" w:ascii="仿宋" w:hAnsi="仿宋" w:eastAsia="仿宋" w:cs="仿宋"/>
          <w:color w:val="000000"/>
          <w:sz w:val="32"/>
          <w:szCs w:val="32"/>
          <w:lang w:val="en-US"/>
        </w:rPr>
        <w:t>（十二）承办区委、区政府交办的其他事项</w:t>
      </w:r>
      <w:r>
        <w:rPr>
          <w:rFonts w:hint="eastAsia" w:ascii="仿宋" w:hAnsi="仿宋" w:eastAsia="仿宋" w:cs="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30" w:firstLineChars="196"/>
        <w:textAlignment w:val="auto"/>
        <w:rPr>
          <w:rFonts w:hint="eastAsia" w:ascii="仿宋" w:hAnsi="仿宋" w:eastAsia="仿宋" w:cs="仿宋"/>
          <w:b/>
          <w:bCs w:val="0"/>
          <w:color w:val="000000" w:themeColor="text1"/>
          <w:sz w:val="32"/>
          <w:szCs w:val="32"/>
          <w:lang w:val="en-US" w:eastAsia="zh-CN"/>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2.</w:t>
      </w:r>
      <w:r>
        <w:rPr>
          <w:rFonts w:hint="eastAsia" w:ascii="仿宋" w:hAnsi="仿宋" w:eastAsia="仿宋" w:cs="仿宋"/>
          <w:b/>
          <w:bCs w:val="0"/>
          <w:color w:val="000000" w:themeColor="text1"/>
          <w:sz w:val="32"/>
          <w:szCs w:val="32"/>
          <w:lang w:eastAsia="zh-CN"/>
          <w14:textFill>
            <w14:solidFill>
              <w14:schemeClr w14:val="tx1"/>
            </w14:solidFill>
          </w14:textFill>
        </w:rPr>
        <w:t>部门</w:t>
      </w:r>
      <w:r>
        <w:rPr>
          <w:rFonts w:hint="eastAsia" w:ascii="仿宋" w:hAnsi="仿宋" w:eastAsia="仿宋" w:cs="仿宋"/>
          <w:b/>
          <w:bCs w:val="0"/>
          <w:color w:val="000000" w:themeColor="text1"/>
          <w:sz w:val="32"/>
          <w:szCs w:val="32"/>
          <w:lang w:val="en-US" w:eastAsia="zh-CN"/>
          <w14:textFill>
            <w14:solidFill>
              <w14:schemeClr w14:val="tx1"/>
            </w14:solidFill>
          </w14:textFill>
        </w:rPr>
        <w:t>人员情况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z w:val="32"/>
          <w:szCs w:val="32"/>
        </w:rPr>
      </w:pPr>
      <w:r>
        <w:rPr>
          <w:rFonts w:hint="eastAsia" w:ascii="仿宋" w:hAnsi="仿宋" w:eastAsia="仿宋" w:cs="仿宋"/>
          <w:sz w:val="32"/>
          <w:szCs w:val="32"/>
          <w:lang w:val="en-US" w:eastAsia="zh-CN"/>
        </w:rPr>
        <w:t>截至2021年12月31日，</w:t>
      </w:r>
      <w:r>
        <w:rPr>
          <w:rFonts w:hint="eastAsia" w:ascii="仿宋" w:hAnsi="仿宋" w:eastAsia="仿宋" w:cs="仿宋"/>
          <w:sz w:val="32"/>
          <w:szCs w:val="32"/>
        </w:rPr>
        <w:t>年末实有人数</w:t>
      </w:r>
      <w:r>
        <w:rPr>
          <w:rFonts w:hint="eastAsia" w:ascii="仿宋" w:hAnsi="仿宋" w:eastAsia="仿宋" w:cs="仿宋"/>
          <w:sz w:val="32"/>
          <w:szCs w:val="32"/>
          <w:lang w:val="en-US" w:eastAsia="zh-CN"/>
        </w:rPr>
        <w:t>116</w:t>
      </w:r>
      <w:r>
        <w:rPr>
          <w:rFonts w:hint="eastAsia" w:ascii="仿宋" w:hAnsi="仿宋" w:eastAsia="仿宋" w:cs="仿宋"/>
          <w:sz w:val="32"/>
          <w:szCs w:val="32"/>
        </w:rPr>
        <w:t>人。在职人员</w:t>
      </w:r>
      <w:r>
        <w:rPr>
          <w:rFonts w:hint="eastAsia" w:ascii="仿宋" w:hAnsi="仿宋" w:eastAsia="仿宋" w:cs="仿宋"/>
          <w:sz w:val="32"/>
          <w:szCs w:val="32"/>
          <w:lang w:val="en-US" w:eastAsia="zh-CN"/>
        </w:rPr>
        <w:t>56</w:t>
      </w:r>
      <w:r>
        <w:rPr>
          <w:rFonts w:hint="eastAsia" w:ascii="仿宋" w:hAnsi="仿宋" w:eastAsia="仿宋" w:cs="仿宋"/>
          <w:sz w:val="32"/>
          <w:szCs w:val="32"/>
        </w:rPr>
        <w:t>人，其中：行政人员</w:t>
      </w:r>
      <w:r>
        <w:rPr>
          <w:rFonts w:hint="eastAsia" w:ascii="仿宋" w:hAnsi="仿宋" w:eastAsia="仿宋" w:cs="仿宋"/>
          <w:sz w:val="32"/>
          <w:szCs w:val="32"/>
          <w:lang w:val="en-US" w:eastAsia="zh-CN"/>
        </w:rPr>
        <w:t>7</w:t>
      </w:r>
      <w:r>
        <w:rPr>
          <w:rFonts w:hint="eastAsia" w:ascii="仿宋" w:hAnsi="仿宋" w:eastAsia="仿宋" w:cs="仿宋"/>
          <w:sz w:val="32"/>
          <w:szCs w:val="32"/>
        </w:rPr>
        <w:t>人，</w:t>
      </w:r>
      <w:r>
        <w:rPr>
          <w:rFonts w:hint="eastAsia" w:ascii="仿宋" w:hAnsi="仿宋" w:eastAsia="仿宋" w:cs="仿宋"/>
          <w:sz w:val="32"/>
          <w:szCs w:val="32"/>
          <w:lang w:eastAsia="zh-CN"/>
        </w:rPr>
        <w:t>非</w:t>
      </w:r>
      <w:r>
        <w:rPr>
          <w:rFonts w:hint="eastAsia" w:ascii="仿宋" w:hAnsi="仿宋" w:eastAsia="仿宋" w:cs="仿宋"/>
          <w:sz w:val="32"/>
          <w:szCs w:val="32"/>
        </w:rPr>
        <w:t>参公事业人员</w:t>
      </w:r>
      <w:r>
        <w:rPr>
          <w:rFonts w:hint="eastAsia" w:ascii="仿宋" w:hAnsi="仿宋" w:eastAsia="仿宋" w:cs="仿宋"/>
          <w:sz w:val="32"/>
          <w:szCs w:val="32"/>
          <w:lang w:val="en-US" w:eastAsia="zh-CN"/>
        </w:rPr>
        <w:t>49</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退休人员</w:t>
      </w:r>
      <w:r>
        <w:rPr>
          <w:rFonts w:hint="eastAsia" w:ascii="仿宋" w:hAnsi="仿宋" w:eastAsia="仿宋" w:cs="仿宋"/>
          <w:sz w:val="32"/>
          <w:szCs w:val="32"/>
          <w:lang w:val="en-US" w:eastAsia="zh-CN"/>
        </w:rPr>
        <w:t>60</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adjustRightInd/>
        <w:snapToGrid/>
        <w:spacing w:line="360" w:lineRule="auto"/>
        <w:ind w:firstLine="630"/>
        <w:jc w:val="left"/>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3.资产情况</w:t>
      </w:r>
    </w:p>
    <w:p>
      <w:pPr>
        <w:pStyle w:val="2"/>
        <w:spacing w:line="360" w:lineRule="auto"/>
        <w:ind w:left="0" w:leftChars="0" w:firstLine="640" w:firstLineChars="200"/>
        <w:rPr>
          <w:rFonts w:hint="eastAsia" w:ascii="仿宋" w:hAnsi="仿宋" w:eastAsia="仿宋" w:cs="仿宋"/>
          <w:kern w:val="0"/>
          <w:sz w:val="32"/>
          <w:szCs w:val="32"/>
          <w:highlight w:val="none"/>
          <w:lang w:val="en-US" w:eastAsia="zh-CN" w:bidi="zh-CN"/>
        </w:rPr>
      </w:pPr>
      <w:r>
        <w:rPr>
          <w:rFonts w:hint="eastAsia" w:ascii="仿宋" w:hAnsi="仿宋" w:eastAsia="仿宋" w:cs="仿宋"/>
          <w:kern w:val="0"/>
          <w:sz w:val="32"/>
          <w:szCs w:val="32"/>
          <w:highlight w:val="none"/>
          <w:lang w:val="en-US" w:eastAsia="zh-CN" w:bidi="zh-CN"/>
        </w:rPr>
        <w:t>截至2021年12月31日，我单位资产总额（账面净值，下同）765.15万元，负债总额367.84万元，净资产397.31万元。</w:t>
      </w:r>
    </w:p>
    <w:p>
      <w:pPr>
        <w:pStyle w:val="2"/>
        <w:spacing w:line="360" w:lineRule="auto"/>
        <w:ind w:left="0" w:leftChars="0" w:firstLine="321" w:firstLineChars="100"/>
        <w:rPr>
          <w:rFonts w:hint="eastAsia" w:ascii="仿宋" w:hAnsi="仿宋" w:eastAsia="仿宋" w:cs="仿宋"/>
          <w:b/>
          <w:sz w:val="32"/>
          <w:szCs w:val="32"/>
          <w:lang w:val="en-US" w:eastAsia="zh-CN"/>
        </w:rPr>
      </w:pPr>
      <w:r>
        <w:rPr>
          <w:rFonts w:hint="eastAsia" w:ascii="仿宋" w:hAnsi="仿宋" w:eastAsia="仿宋" w:cs="仿宋"/>
          <w:b/>
          <w:sz w:val="32"/>
          <w:szCs w:val="32"/>
          <w:lang w:eastAsia="zh-CN"/>
        </w:rPr>
        <w:t>（二）</w:t>
      </w:r>
      <w:r>
        <w:rPr>
          <w:rFonts w:hint="eastAsia" w:ascii="仿宋" w:hAnsi="仿宋" w:eastAsia="仿宋" w:cs="仿宋"/>
          <w:b/>
          <w:sz w:val="32"/>
          <w:szCs w:val="32"/>
        </w:rPr>
        <w:t>部门履职总体目标、工作任务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1、年度总体目标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17"/>
          <w:rFonts w:hint="eastAsia" w:ascii="仿宋" w:hAnsi="仿宋" w:eastAsia="仿宋" w:cs="仿宋"/>
          <w:color w:val="000000" w:themeColor="text1"/>
          <w:sz w:val="32"/>
          <w:szCs w:val="32"/>
          <w:lang w:val="en-US" w:eastAsia="zh-CN"/>
          <w14:textFill>
            <w14:solidFill>
              <w14:schemeClr w14:val="tx1"/>
            </w14:solidFill>
          </w14:textFill>
        </w:rPr>
      </w:pPr>
      <w:r>
        <w:rPr>
          <w:rStyle w:val="17"/>
          <w:rFonts w:hint="eastAsia" w:ascii="仿宋" w:hAnsi="仿宋" w:eastAsia="仿宋" w:cs="仿宋"/>
          <w:color w:val="000000" w:themeColor="text1"/>
          <w:sz w:val="32"/>
          <w:szCs w:val="32"/>
          <w:lang w:val="en-US" w:eastAsia="zh-CN"/>
          <w14:textFill>
            <w14:solidFill>
              <w14:schemeClr w14:val="tx1"/>
            </w14:solidFill>
          </w14:textFill>
        </w:rPr>
        <w:t>（1）积极建设创业孵化基地，为创业人员提供一条龙的创业服务。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17"/>
          <w:rFonts w:hint="eastAsia" w:ascii="仿宋" w:hAnsi="仿宋" w:eastAsia="仿宋" w:cs="仿宋"/>
          <w:color w:val="000000" w:themeColor="text1"/>
          <w:sz w:val="32"/>
          <w:szCs w:val="32"/>
          <w:lang w:val="en-US" w:eastAsia="zh-CN"/>
          <w14:textFill>
            <w14:solidFill>
              <w14:schemeClr w14:val="tx1"/>
            </w14:solidFill>
          </w14:textFill>
        </w:rPr>
      </w:pPr>
      <w:r>
        <w:rPr>
          <w:rStyle w:val="17"/>
          <w:rFonts w:hint="eastAsia" w:ascii="仿宋" w:hAnsi="仿宋" w:eastAsia="仿宋" w:cs="仿宋"/>
          <w:color w:val="000000" w:themeColor="text1"/>
          <w:sz w:val="32"/>
          <w:szCs w:val="32"/>
          <w:lang w:val="en-US" w:eastAsia="zh-CN"/>
          <w14:textFill>
            <w14:solidFill>
              <w14:schemeClr w14:val="tx1"/>
            </w14:solidFill>
          </w14:textFill>
        </w:rPr>
        <w:t>（2）为进一步提升“10万人才来昌留昌创业就业”工作实效，开展“百场千人万岗”招才引智活动。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17"/>
          <w:rFonts w:hint="eastAsia" w:ascii="仿宋" w:hAnsi="仿宋" w:eastAsia="仿宋" w:cs="仿宋"/>
          <w:color w:val="000000" w:themeColor="text1"/>
          <w:sz w:val="32"/>
          <w:szCs w:val="32"/>
          <w:lang w:val="en-US" w:eastAsia="zh-CN"/>
          <w14:textFill>
            <w14:solidFill>
              <w14:schemeClr w14:val="tx1"/>
            </w14:solidFill>
          </w14:textFill>
        </w:rPr>
      </w:pPr>
      <w:r>
        <w:rPr>
          <w:rStyle w:val="17"/>
          <w:rFonts w:hint="eastAsia" w:ascii="仿宋" w:hAnsi="仿宋" w:eastAsia="仿宋" w:cs="仿宋"/>
          <w:color w:val="000000" w:themeColor="text1"/>
          <w:sz w:val="32"/>
          <w:szCs w:val="32"/>
          <w:lang w:val="en-US" w:eastAsia="zh-CN"/>
          <w14:textFill>
            <w14:solidFill>
              <w14:schemeClr w14:val="tx1"/>
            </w14:solidFill>
          </w14:textFill>
        </w:rPr>
        <w:t>（3）积极落实退休人员养老金待遇调整工作，进一步加强社保基金现场监督与非现场监督，基金追回工作。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17"/>
          <w:rFonts w:hint="eastAsia" w:ascii="仿宋" w:hAnsi="仿宋" w:eastAsia="仿宋" w:cs="仿宋"/>
          <w:color w:val="000000" w:themeColor="text1"/>
          <w:sz w:val="32"/>
          <w:szCs w:val="32"/>
          <w:lang w:val="en-US" w:eastAsia="zh-CN"/>
          <w14:textFill>
            <w14:solidFill>
              <w14:schemeClr w14:val="tx1"/>
            </w14:solidFill>
          </w14:textFill>
        </w:rPr>
      </w:pPr>
      <w:r>
        <w:rPr>
          <w:rStyle w:val="17"/>
          <w:rFonts w:hint="eastAsia" w:ascii="仿宋" w:hAnsi="仿宋" w:eastAsia="仿宋" w:cs="仿宋"/>
          <w:color w:val="000000" w:themeColor="text1"/>
          <w:sz w:val="32"/>
          <w:szCs w:val="32"/>
          <w:lang w:val="en-US" w:eastAsia="zh-CN"/>
          <w14:textFill>
            <w14:solidFill>
              <w14:schemeClr w14:val="tx1"/>
            </w14:solidFill>
          </w14:textFill>
        </w:rPr>
        <w:t>（4）完成事业单位干部档案专审等各项工作。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17"/>
          <w:rFonts w:hint="eastAsia" w:ascii="仿宋" w:hAnsi="仿宋" w:eastAsia="仿宋" w:cs="仿宋"/>
          <w:color w:val="000000" w:themeColor="text1"/>
          <w:sz w:val="32"/>
          <w:szCs w:val="32"/>
          <w:lang w:val="en-US" w:eastAsia="zh-CN"/>
          <w14:textFill>
            <w14:solidFill>
              <w14:schemeClr w14:val="tx1"/>
            </w14:solidFill>
          </w14:textFill>
        </w:rPr>
      </w:pPr>
      <w:r>
        <w:rPr>
          <w:rStyle w:val="17"/>
          <w:rFonts w:hint="eastAsia" w:ascii="仿宋" w:hAnsi="仿宋" w:eastAsia="仿宋" w:cs="仿宋"/>
          <w:color w:val="000000" w:themeColor="text1"/>
          <w:sz w:val="32"/>
          <w:szCs w:val="32"/>
          <w:lang w:val="en-US" w:eastAsia="zh-CN"/>
          <w14:textFill>
            <w14:solidFill>
              <w14:schemeClr w14:val="tx1"/>
            </w14:solidFill>
          </w14:textFill>
        </w:rPr>
        <w:t>（5）通过劳动争议仲裁，依法对劳动争议在事实上作出判断、在权利义务上作出裁决，维护劳资双方合法权益，发放仲裁员、兼职仲裁员办案补贴，仲裁庭标准化建设，完善劳动争议机构效能建设，构建和谐劳动关系。实现劳动保障监察机构设置规范、职能配置合理、执法力量充足、制度机制完执法程序规范、执法保障有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17"/>
          <w:rFonts w:hint="eastAsia" w:ascii="仿宋" w:hAnsi="仿宋" w:eastAsia="仿宋" w:cs="仿宋"/>
          <w:color w:val="000000" w:themeColor="text1"/>
          <w:sz w:val="32"/>
          <w:szCs w:val="32"/>
          <w:lang w:val="en-US" w:eastAsia="zh-CN"/>
          <w14:textFill>
            <w14:solidFill>
              <w14:schemeClr w14:val="tx1"/>
            </w14:solidFill>
          </w14:textFill>
        </w:rPr>
      </w:pPr>
      <w:r>
        <w:rPr>
          <w:rStyle w:val="17"/>
          <w:rFonts w:hint="eastAsia" w:ascii="仿宋" w:hAnsi="仿宋" w:eastAsia="仿宋" w:cs="仿宋"/>
          <w:color w:val="000000" w:themeColor="text1"/>
          <w:sz w:val="32"/>
          <w:szCs w:val="32"/>
          <w:lang w:val="en-US" w:eastAsia="zh-CN"/>
          <w14:textFill>
            <w14:solidFill>
              <w14:schemeClr w14:val="tx1"/>
            </w14:solidFill>
          </w14:textFill>
        </w:rPr>
        <w:t>（6）做好养老待遇领取资格认证方式多样化工作。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Style w:val="17"/>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sz w:val="32"/>
          <w:szCs w:val="32"/>
          <w:lang w:val="en-US" w:eastAsia="zh-CN"/>
        </w:rPr>
        <w:t>2、年度工作任务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w:t>
      </w:r>
      <w:r>
        <w:rPr>
          <w:rFonts w:hint="eastAsia" w:ascii="仿宋" w:hAnsi="仿宋" w:eastAsia="仿宋" w:cs="仿宋"/>
          <w:b w:val="0"/>
          <w:bCs w:val="0"/>
          <w:color w:val="000000"/>
          <w:sz w:val="32"/>
          <w:szCs w:val="32"/>
        </w:rPr>
        <w:t>着力推动就业创业工作，稳住最大的民生保障</w:t>
      </w:r>
      <w:r>
        <w:rPr>
          <w:rFonts w:hint="eastAsia" w:ascii="仿宋" w:hAnsi="仿宋" w:eastAsia="仿宋" w:cs="仿宋"/>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kern w:val="0"/>
          <w:sz w:val="32"/>
          <w:szCs w:val="32"/>
        </w:rPr>
        <w:t>做好人才服务和宣传推广落实人才政策。为各类人才提供免费档案服务。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lang w:val="en-US" w:eastAsia="zh-CN"/>
        </w:rPr>
        <w:t>3</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做好招才引智工作，积极开展“百场校招”活动。上半年，赴共青高校开展“赣才回昌 圆梦家乡”就业专项活动。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lang w:val="en-US" w:eastAsia="zh-CN"/>
        </w:rPr>
        <w:t>4</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落实退休人员养老金待遇调整工作。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lang w:val="en-US" w:eastAsia="zh-CN"/>
        </w:rPr>
        <w:t>5</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sz w:val="32"/>
          <w:szCs w:val="32"/>
        </w:rPr>
        <w:t>做好养老保险扩面征缴工作。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全面推行养老保险待遇领取资格“静默认证”模式，实行以信息比对“静默认证”为主、人脸识别自助认证为辅、社会化服务现场认证、上门服务认证为补充的认证模式。</w:t>
      </w:r>
    </w:p>
    <w:p>
      <w:pPr>
        <w:pStyle w:val="2"/>
        <w:spacing w:line="360" w:lineRule="auto"/>
        <w:ind w:left="0" w:leftChars="0"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完成三代社会保障卡的设备升级和制发、读卡测试工作</w:t>
      </w:r>
      <w:r>
        <w:rPr>
          <w:rFonts w:hint="eastAsia" w:ascii="仿宋" w:hAnsi="仿宋" w:eastAsia="仿宋" w:cs="仿宋"/>
          <w:b w:val="0"/>
          <w:bCs w:val="0"/>
          <w:sz w:val="32"/>
          <w:szCs w:val="32"/>
          <w:lang w:eastAsia="zh-CN"/>
        </w:rPr>
        <w:t>。</w:t>
      </w:r>
    </w:p>
    <w:p>
      <w:pPr>
        <w:pStyle w:val="2"/>
        <w:spacing w:line="360" w:lineRule="auto"/>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做好各项社保基金安全工作。利用互联网+监督软件，进行非现场监督风险排查。</w:t>
      </w:r>
    </w:p>
    <w:p>
      <w:pPr>
        <w:pStyle w:val="2"/>
        <w:spacing w:line="360" w:lineRule="auto"/>
        <w:ind w:left="0" w:leftChars="0" w:firstLine="640" w:firstLineChars="200"/>
        <w:rPr>
          <w:rFonts w:hint="eastAsia" w:ascii="仿宋" w:hAnsi="仿宋" w:eastAsia="仿宋" w:cs="仿宋"/>
          <w:b w:val="0"/>
          <w:bCs w:val="0"/>
          <w:color w:val="000000"/>
          <w:sz w:val="32"/>
          <w:szCs w:val="32"/>
          <w:shd w:val="clear" w:color="auto" w:fill="FFFFFF"/>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lang w:eastAsia="zh-CN"/>
        </w:rPr>
        <w:t>）</w:t>
      </w:r>
      <w:r>
        <w:rPr>
          <w:rFonts w:hint="eastAsia" w:ascii="仿宋" w:hAnsi="仿宋" w:eastAsia="仿宋" w:cs="仿宋"/>
          <w:b w:val="0"/>
          <w:bCs w:val="0"/>
          <w:color w:val="000000"/>
          <w:sz w:val="32"/>
          <w:szCs w:val="32"/>
        </w:rPr>
        <w:t>着力构建和谐劳动关系，</w:t>
      </w:r>
      <w:r>
        <w:rPr>
          <w:rFonts w:hint="eastAsia" w:ascii="仿宋" w:hAnsi="仿宋" w:eastAsia="仿宋" w:cs="仿宋"/>
          <w:b w:val="0"/>
          <w:bCs w:val="0"/>
          <w:color w:val="000000"/>
          <w:sz w:val="32"/>
          <w:szCs w:val="32"/>
          <w:shd w:val="clear" w:color="auto" w:fill="FFFFFF"/>
        </w:rPr>
        <w:t>保障劳动者合法权益。</w:t>
      </w:r>
    </w:p>
    <w:p>
      <w:pPr>
        <w:pStyle w:val="2"/>
        <w:spacing w:line="360" w:lineRule="auto"/>
        <w:ind w:left="0" w:leftChars="0" w:firstLine="640" w:firstLineChars="200"/>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eastAsia="zh-CN"/>
        </w:rPr>
        <w:t>（</w:t>
      </w:r>
      <w:r>
        <w:rPr>
          <w:rFonts w:hint="eastAsia" w:ascii="仿宋" w:hAnsi="仿宋" w:eastAsia="仿宋" w:cs="仿宋"/>
          <w:b w:val="0"/>
          <w:bCs w:val="0"/>
          <w:color w:val="000000"/>
          <w:sz w:val="32"/>
          <w:szCs w:val="32"/>
          <w:shd w:val="clear" w:color="auto" w:fill="FFFFFF"/>
          <w:lang w:val="en-US" w:eastAsia="zh-CN"/>
        </w:rPr>
        <w:t>10</w:t>
      </w:r>
      <w:r>
        <w:rPr>
          <w:rFonts w:hint="eastAsia" w:ascii="仿宋" w:hAnsi="仿宋" w:eastAsia="仿宋" w:cs="仿宋"/>
          <w:b w:val="0"/>
          <w:bCs w:val="0"/>
          <w:color w:val="000000"/>
          <w:sz w:val="32"/>
          <w:szCs w:val="32"/>
          <w:shd w:val="clear" w:color="auto" w:fill="FFFFFF"/>
          <w:lang w:eastAsia="zh-CN"/>
        </w:rPr>
        <w:t>）</w:t>
      </w:r>
      <w:r>
        <w:rPr>
          <w:rFonts w:hint="eastAsia" w:ascii="仿宋" w:hAnsi="仿宋" w:eastAsia="仿宋" w:cs="仿宋"/>
          <w:b w:val="0"/>
          <w:bCs w:val="0"/>
          <w:color w:val="000000"/>
          <w:sz w:val="32"/>
          <w:szCs w:val="32"/>
        </w:rPr>
        <w:t>开展</w:t>
      </w:r>
      <w:r>
        <w:rPr>
          <w:rFonts w:hint="eastAsia" w:ascii="仿宋" w:hAnsi="仿宋" w:eastAsia="仿宋" w:cs="仿宋"/>
          <w:b w:val="0"/>
          <w:bCs w:val="0"/>
          <w:color w:val="auto"/>
          <w:sz w:val="32"/>
          <w:szCs w:val="32"/>
        </w:rPr>
        <w:t>清理整顿人力资源市场工作。</w:t>
      </w:r>
    </w:p>
    <w:p>
      <w:pPr>
        <w:pStyle w:val="2"/>
        <w:spacing w:line="360" w:lineRule="auto"/>
        <w:ind w:left="0" w:leftChars="0" w:firstLine="321" w:firstLineChars="100"/>
        <w:rPr>
          <w:rFonts w:hint="eastAsia" w:ascii="仿宋" w:hAnsi="仿宋" w:eastAsia="仿宋" w:cs="仿宋"/>
          <w:b/>
          <w:color w:val="auto"/>
          <w:sz w:val="32"/>
          <w:szCs w:val="32"/>
          <w:lang w:eastAsia="zh-CN"/>
        </w:rPr>
      </w:pPr>
      <w:r>
        <w:rPr>
          <w:rFonts w:hint="eastAsia" w:ascii="仿宋" w:hAnsi="仿宋" w:eastAsia="仿宋" w:cs="仿宋"/>
          <w:b/>
          <w:color w:val="auto"/>
          <w:sz w:val="32"/>
          <w:szCs w:val="32"/>
          <w:lang w:eastAsia="zh-CN"/>
        </w:rPr>
        <w:t>（三）部门年度整体支出绩效目标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Style w:val="17"/>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结合我区劳动人事争议仲裁案件的实际情况，不断研究改进仲裁工作机制和办法，做到快立、快调、快审、快结，使劳动争议调解仲裁工作更加有利于当事人尽快解决纠纷、降低仲裁成本、提高仲裁效率。</w:t>
      </w:r>
    </w:p>
    <w:p>
      <w:pPr>
        <w:spacing w:line="360" w:lineRule="auto"/>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扎实开展“智慧仲裁”办案，“智慧仲裁”使用率100%。</w:t>
      </w:r>
    </w:p>
    <w:p>
      <w:pPr>
        <w:spacing w:line="360" w:lineRule="auto"/>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3.</w:t>
      </w:r>
      <w:r>
        <w:rPr>
          <w:rFonts w:hint="eastAsia" w:ascii="仿宋" w:hAnsi="仿宋" w:eastAsia="仿宋" w:cs="仿宋"/>
          <w:b w:val="0"/>
          <w:bCs/>
          <w:color w:val="auto"/>
          <w:sz w:val="32"/>
          <w:szCs w:val="32"/>
        </w:rPr>
        <w:t>加强调研工作。对已结案的仲裁案例进行系统的分析，对比较多发的争议事项进行深入的研究，找出其中的规律和发展变化，并提前做好相应的准备工作。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继续加强和区劳动监察局的配合，共同做好劳动保障法律、法规和政策的宣传工作。</w:t>
      </w:r>
    </w:p>
    <w:p>
      <w:pPr>
        <w:pStyle w:val="6"/>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5.完成2021年档案管理工作。</w:t>
      </w:r>
    </w:p>
    <w:p>
      <w:pPr>
        <w:pStyle w:val="6"/>
        <w:spacing w:line="360" w:lineRule="auto"/>
        <w:ind w:firstLine="640" w:firstLineChars="200"/>
        <w:rPr>
          <w:rFonts w:hint="default"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6.</w:t>
      </w:r>
      <w:r>
        <w:rPr>
          <w:rFonts w:hint="eastAsia" w:ascii="仿宋_GB2312" w:eastAsia="仿宋_GB2312" w:cs="Tahoma"/>
          <w:b w:val="0"/>
          <w:bCs w:val="0"/>
          <w:color w:val="auto"/>
          <w:sz w:val="32"/>
          <w:szCs w:val="32"/>
        </w:rPr>
        <w:t>提高仲裁员办案能力。按照省厅的要求实行了仲裁办案系统</w:t>
      </w:r>
      <w:r>
        <w:rPr>
          <w:rFonts w:hint="eastAsia" w:ascii="仿宋_GB2312" w:eastAsia="仿宋_GB2312" w:cs="Tahoma"/>
          <w:color w:val="auto"/>
          <w:sz w:val="32"/>
          <w:szCs w:val="32"/>
        </w:rPr>
        <w:t>的上线工作，为庭审程序的规范性、合法性提供了保障，有力地促进了仲裁员对案件的正确审理，确实维护控辩双方的合法权益。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（四）</w:t>
      </w:r>
      <w:r>
        <w:rPr>
          <w:rFonts w:hint="eastAsia" w:ascii="仿宋" w:hAnsi="仿宋" w:eastAsia="仿宋" w:cs="仿宋"/>
          <w:b/>
          <w:sz w:val="32"/>
          <w:szCs w:val="32"/>
          <w:highlight w:val="none"/>
        </w:rPr>
        <w:t>部门预算绩效管理开展情况</w:t>
      </w:r>
    </w:p>
    <w:p>
      <w:pPr>
        <w:autoSpaceDE/>
        <w:autoSpaceDN/>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按照“预算编制有目标、预算执行有监控、预算完成有评价、评价结果有反馈、反馈结果有应用”的预算绩效管理机制和覆盖预算管理事前、事中、事后全过程的预算绩效管理体系，有效促进了财政资金使用绩效的提高。积极拓展预算绩效管理各环节工作的广度和深度，实现预算绩效管理在预算部门全面覆盖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（五）</w:t>
      </w:r>
      <w:r>
        <w:rPr>
          <w:rFonts w:hint="eastAsia" w:ascii="仿宋" w:hAnsi="仿宋" w:eastAsia="仿宋" w:cs="仿宋"/>
          <w:b/>
          <w:sz w:val="32"/>
          <w:szCs w:val="32"/>
          <w:highlight w:val="none"/>
        </w:rPr>
        <w:t>部门预算及执行情况</w:t>
      </w:r>
    </w:p>
    <w:p>
      <w:pPr>
        <w:spacing w:line="360" w:lineRule="auto"/>
        <w:ind w:firstLine="640" w:firstLineChars="200"/>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2021年收入预算数1646.93万元，2020年收入预算数1003.78万元；较2020年增加64.07%；2021年收入调整预算数3027万元，2020年收入调整预算数1348.09万元；较2020年增加124.54%；</w:t>
      </w:r>
    </w:p>
    <w:p>
      <w:pPr>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val="en-US" w:eastAsia="zh-CN" w:bidi="ar-SA"/>
        </w:rPr>
        <w:t>2021年支出预算数1646.93万元，2020年支出预算数1003.78万元；较2020年增加64.07%；2021年支出调整预算数3103.58万元，2020年支出调整预算数1456.7万元；较2020年增加113.06%</w:t>
      </w:r>
      <w:r>
        <w:rPr>
          <w:rFonts w:hint="eastAsia" w:ascii="仿宋" w:hAnsi="仿宋" w:eastAsia="仿宋" w:cs="仿宋"/>
          <w:sz w:val="32"/>
          <w:szCs w:val="32"/>
          <w:highlight w:val="none"/>
        </w:rPr>
        <w:t>。</w:t>
      </w:r>
    </w:p>
    <w:p>
      <w:pPr>
        <w:spacing w:line="360" w:lineRule="auto"/>
        <w:ind w:firstLine="640" w:firstLineChars="200"/>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(1)收入预算数与决算数对比分析2021年收入预算数1646.93万元，其中：财政拨款收入预算数1469.93万元，其他收入预算数177万元，上年结转预算数0万元。</w:t>
      </w:r>
    </w:p>
    <w:p>
      <w:pPr>
        <w:spacing w:line="360" w:lineRule="auto"/>
        <w:ind w:firstLine="640" w:firstLineChars="200"/>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2021收入决算合计数3384.36万元，其中：财政拨款收入决算数3221.45万元，其他收入决算数162.91万元，上年结转17.43万元。</w:t>
      </w:r>
    </w:p>
    <w:p>
      <w:pPr>
        <w:spacing w:line="360" w:lineRule="auto"/>
        <w:ind w:firstLine="640" w:firstLineChars="200"/>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(2)按照功能科目支出预算数与决算数对比分析2021年支出预算数1646.93万元，其中：一般公共服务支出1150.65万元，社会保障和就业支出278.78万元，住房保障支出57.86万元，国有资本经营预算支出159.64万元。</w:t>
      </w:r>
    </w:p>
    <w:p>
      <w:pPr>
        <w:spacing w:line="360" w:lineRule="auto"/>
        <w:ind w:firstLine="640" w:firstLineChars="200"/>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2021年支出决算数3390.83万元，其中：一般公共服务支出679.54万元，社会保障和就业支出1799.74万元，住房保障支出53.19万元，其他支出97.04万元，教育支出22.80万元，农林水支出623.40万元，国有资本经营预算支出159.64万元。</w:t>
      </w:r>
    </w:p>
    <w:p>
      <w:pPr>
        <w:spacing w:line="360" w:lineRule="auto"/>
        <w:ind w:firstLine="640" w:firstLineChars="200"/>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（3）按照支出性质分类：</w:t>
      </w:r>
    </w:p>
    <w:p>
      <w:pPr>
        <w:spacing w:line="360" w:lineRule="auto"/>
        <w:ind w:firstLine="640" w:firstLineChars="200"/>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val="en-US" w:eastAsia="zh-CN" w:bidi="ar-SA"/>
        </w:rPr>
        <w:t>2021年支出预算数1646.93万元，其中：基本支出1423.99万元，项目支出222.94万元；</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val="en-US" w:eastAsia="zh-CN" w:bidi="ar-SA"/>
        </w:rPr>
        <w:t>2021年支出决算数3390.84万元，其中：基本支出1558.02万元，项目支出1832.82万元。</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“三公”经费支出情况：202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年度一般公共预算财政拨款“三公”经费支出</w:t>
      </w:r>
      <w:r>
        <w:rPr>
          <w:rFonts w:hint="eastAsia" w:ascii="仿宋" w:hAnsi="仿宋" w:eastAsia="仿宋" w:cs="仿宋"/>
          <w:sz w:val="32"/>
          <w:szCs w:val="32"/>
          <w:lang w:val="en-US" w:eastAsia="zh-CN"/>
        </w:rPr>
        <w:t>1.66</w:t>
      </w:r>
      <w:r>
        <w:rPr>
          <w:rFonts w:hint="eastAsia" w:ascii="仿宋" w:hAnsi="仿宋" w:eastAsia="仿宋" w:cs="仿宋"/>
          <w:sz w:val="32"/>
          <w:szCs w:val="32"/>
        </w:rPr>
        <w:t>万元，其中公务接待费年初预算数为1万元，决算数为0万元</w:t>
      </w:r>
      <w:r>
        <w:rPr>
          <w:rFonts w:hint="eastAsia" w:ascii="仿宋" w:hAnsi="仿宋" w:eastAsia="仿宋" w:cs="仿宋"/>
          <w:sz w:val="32"/>
          <w:szCs w:val="32"/>
          <w:lang w:val="en-US" w:eastAsia="zh-CN"/>
        </w:rPr>
        <w:t>;</w:t>
      </w:r>
      <w:r>
        <w:rPr>
          <w:rFonts w:hint="eastAsia" w:ascii="仿宋" w:hAnsi="仿宋" w:eastAsia="仿宋" w:cs="仿宋"/>
          <w:sz w:val="32"/>
          <w:szCs w:val="32"/>
        </w:rPr>
        <w:t>公务用车运行</w:t>
      </w:r>
      <w:r>
        <w:rPr>
          <w:rFonts w:hint="eastAsia" w:ascii="仿宋" w:hAnsi="仿宋" w:eastAsia="仿宋" w:cs="仿宋"/>
          <w:sz w:val="32"/>
          <w:szCs w:val="32"/>
          <w:lang w:val="en-US" w:eastAsia="zh-CN"/>
        </w:rPr>
        <w:t>维护</w:t>
      </w:r>
      <w:r>
        <w:rPr>
          <w:rFonts w:hint="eastAsia" w:ascii="仿宋" w:hAnsi="仿宋" w:eastAsia="仿宋" w:cs="仿宋"/>
          <w:sz w:val="32"/>
          <w:szCs w:val="32"/>
        </w:rPr>
        <w:t>费年初预算数</w:t>
      </w:r>
      <w:r>
        <w:rPr>
          <w:rFonts w:hint="eastAsia" w:ascii="仿宋" w:hAnsi="仿宋" w:eastAsia="仿宋" w:cs="仿宋"/>
          <w:sz w:val="32"/>
          <w:szCs w:val="32"/>
          <w:lang w:val="en-US" w:eastAsia="zh-CN"/>
        </w:rPr>
        <w:t>2.3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决算数为</w:t>
      </w:r>
      <w:r>
        <w:rPr>
          <w:rFonts w:hint="eastAsia" w:ascii="仿宋" w:hAnsi="仿宋" w:eastAsia="仿宋" w:cs="仿宋"/>
          <w:sz w:val="32"/>
          <w:szCs w:val="32"/>
          <w:lang w:val="en-US" w:eastAsia="zh-CN"/>
        </w:rPr>
        <w:t>1.66</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二、部门整体支出绩效实现情况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（一）履职完成情况：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（1）数量指标（10分）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1.2021年，我区积极建设创业孵化基地，通过基地为创业人员提供一条龙的创业服务，分别建立了东湖区樟树林创业孵化基地和豫章一号创业孵化基地，2021年基地创业户达到112户，带动就业2076人，疫情期间减免租金补贴20.24万元，创业孵化基地一次性补助60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2.区人社局先后四次前往扬子洲开展退捕渔民社保政策宣传活动，与退捕渔民面对面进行社保政策讲解，为符合条件的605位退捕渔民做好补贴资金测算工作。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3.圆满完成事业单位干部档案专审等各项工作。完成年度各项考核和晋升工作，为全区经济社会发展提供了有力的人才人事保障。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4.2021年，东湖区劳动争议仲裁院共立案受理案件353起，共审结案件353起，结案率100%，共为劳动者挽回经济损失670.35万余元。基层调解组织共受理案件2862件，涉及劳动者2862人，共调解案件2862件，仲裁院调解案件数260件，综合调解率97.02%。2021年，东湖区劳动监察部门共处理各类投诉案件520件，同比2020年增长471.4%；涉及劳动者3841人，同比2020年增长653.1%；帮助劳动者追讨工资及押金共计13456.30万元，同比2020年增长1064.2%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5.2021年接收高校毕业生等各类人才档案3629份，为765人提供档案转递服务；累计接收各类人才档案18356份。发放人才补贴促进人才留昌。积极开展青年人才就业生活补贴工作。2021年已为 581人发放青年人才就业生活补贴476.4万元。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6.组织南昌市百家企业赴往赴共青城招纳人才，涉及教育、金融、批发和零售业、信息传输、软件和信息技术服务、农业、制造业、文化等多个行业；提供了3000多个就业岗位，达成就业意向1006人。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开展26场“百场校招”活动，其中校园现场招聘8场（含省外校园招聘2场），线上招聘18场。累计组织1327家企业参加，提供岗位13878个，吸引学生19300余人参与，达成就业意向3919人，发放“人才十条”等宣传册9000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8.根据全省退休人员调待电视电话会议及文件精神，全面落实2021年退休人员待遇调整工作，共为19791位退休人员调整养老金待遇，月调资额达242万余元。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9.2021年，城镇职工养老保险新增参保单位1290家，新增参保人员3676人；机关事业单位新增3家公益类自收自支事业单位，新增参保人员50人；工伤保险新增参保单位1271家，新增参保人员3514余人；灵活就业人员参保人员新增1000余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10.共受理39份工伤事故认定申请，经过调查核实后已出具工伤认定决定书36份，正在调查3件。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11.完成了三代社会保障卡的设备升级和制发、读卡测试工作；开展社保卡存量卡集中清理工作，共整理出睡眠卡及死亡卡2000余张；截至11月底，全区共新制卡89773张，补换卡9218张，签发电子社保卡55391张。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12.做好养老待遇领取资格认证方式多样化工作。累计完成16854人次的静默资格认证、1847人次的现场认证及上门服务。为22位身患眼疾、耳疾等身体不适的老人办理了资格认证。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bidi="zh-CN"/>
        </w:rPr>
      </w:pPr>
      <w:r>
        <w:rPr>
          <w:rFonts w:hint="eastAsia" w:ascii="仿宋" w:hAnsi="仿宋" w:eastAsia="仿宋" w:cs="仿宋"/>
          <w:color w:val="000000"/>
          <w:sz w:val="32"/>
          <w:szCs w:val="32"/>
          <w:lang w:val="en-US" w:eastAsia="zh-CN" w:bidi="zh-CN"/>
        </w:rPr>
        <w:t>依据评分标准，得10分。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（2）质量指标（10分）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bidi="zh-CN"/>
        </w:rPr>
      </w:pPr>
      <w:r>
        <w:rPr>
          <w:rFonts w:hint="eastAsia" w:ascii="仿宋" w:hAnsi="仿宋" w:eastAsia="仿宋" w:cs="仿宋"/>
          <w:sz w:val="32"/>
          <w:szCs w:val="32"/>
          <w:lang w:val="en-US" w:eastAsia="zh-CN"/>
        </w:rPr>
        <w:t>增强了群众依法维护自身合法权益的意识，维护社会的稳定，案件结案率100%，案件</w:t>
      </w:r>
      <w:r>
        <w:rPr>
          <w:rFonts w:hint="eastAsia" w:ascii="仿宋" w:hAnsi="仿宋" w:eastAsia="仿宋" w:cs="仿宋"/>
          <w:sz w:val="32"/>
          <w:szCs w:val="32"/>
          <w:lang w:eastAsia="zh-CN"/>
        </w:rPr>
        <w:t>综合调解率</w:t>
      </w:r>
      <w:r>
        <w:rPr>
          <w:rFonts w:hint="eastAsia" w:ascii="仿宋" w:hAnsi="仿宋" w:eastAsia="仿宋" w:cs="仿宋"/>
          <w:sz w:val="32"/>
          <w:szCs w:val="32"/>
          <w:lang w:val="en-US" w:eastAsia="zh-CN"/>
        </w:rPr>
        <w:t>97.02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同时，受理投诉案件</w:t>
      </w:r>
      <w:r>
        <w:rPr>
          <w:rFonts w:hint="eastAsia" w:ascii="仿宋" w:hAnsi="仿宋" w:eastAsia="仿宋" w:cs="仿宋"/>
          <w:sz w:val="32"/>
          <w:szCs w:val="32"/>
          <w:lang w:eastAsia="zh-CN"/>
        </w:rPr>
        <w:t>同比2020年增长471.4%；涉及劳动者3841人，同比2020年增长653.1%；</w:t>
      </w:r>
      <w:r>
        <w:rPr>
          <w:rFonts w:hint="eastAsia" w:ascii="仿宋" w:hAnsi="仿宋" w:eastAsia="仿宋" w:cs="仿宋"/>
          <w:sz w:val="32"/>
          <w:szCs w:val="32"/>
          <w:lang w:val="en-US" w:eastAsia="zh-CN"/>
        </w:rPr>
        <w:t>涉及</w:t>
      </w:r>
      <w:r>
        <w:rPr>
          <w:rFonts w:hint="eastAsia" w:ascii="仿宋" w:hAnsi="仿宋" w:eastAsia="仿宋" w:cs="仿宋"/>
          <w:sz w:val="32"/>
          <w:szCs w:val="32"/>
          <w:lang w:eastAsia="zh-CN"/>
        </w:rPr>
        <w:t>帮助劳动者追讨工资及押金同比2020年增长1064.2%。</w:t>
      </w:r>
      <w:r>
        <w:rPr>
          <w:rFonts w:hint="eastAsia" w:ascii="仿宋" w:hAnsi="仿宋" w:eastAsia="仿宋" w:cs="仿宋"/>
          <w:color w:val="000000"/>
          <w:sz w:val="32"/>
          <w:szCs w:val="32"/>
          <w:lang w:val="en-US" w:eastAsia="zh-CN" w:bidi="zh-CN"/>
        </w:rPr>
        <w:t>依据评分标准，得10分。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color w:val="000000"/>
          <w:sz w:val="32"/>
          <w:szCs w:val="32"/>
          <w:lang w:val="en-US" w:eastAsia="zh-CN" w:bidi="zh-CN"/>
        </w:rPr>
      </w:pPr>
      <w:r>
        <w:rPr>
          <w:rFonts w:hint="eastAsia" w:ascii="仿宋" w:hAnsi="仿宋" w:eastAsia="仿宋" w:cs="仿宋"/>
          <w:color w:val="000000"/>
          <w:sz w:val="32"/>
          <w:szCs w:val="32"/>
          <w:lang w:val="en-US" w:eastAsia="zh-CN" w:bidi="zh-CN"/>
        </w:rPr>
        <w:t>（3）时效指标（5分）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bidi="zh-CN"/>
        </w:rPr>
      </w:pPr>
      <w:r>
        <w:rPr>
          <w:rStyle w:val="17"/>
          <w:rFonts w:hint="eastAsia" w:ascii="仿宋" w:hAnsi="仿宋" w:eastAsia="仿宋" w:cs="仿宋"/>
          <w:color w:val="000000" w:themeColor="text1"/>
          <w:sz w:val="32"/>
          <w:szCs w:val="32"/>
          <w:lang w:val="en-US" w:eastAsia="zh-CN"/>
          <w14:textFill>
            <w14:solidFill>
              <w14:schemeClr w14:val="tx1"/>
            </w14:solidFill>
          </w14:textFill>
        </w:rPr>
        <w:t>2021年，我局</w:t>
      </w:r>
      <w:r>
        <w:rPr>
          <w:rFonts w:hint="eastAsia" w:ascii="仿宋_GB2312" w:hAnsi="仿宋_GB2312" w:eastAsia="仿宋_GB2312" w:cs="仿宋_GB2312"/>
          <w:b w:val="0"/>
          <w:i w:val="0"/>
          <w:caps w:val="0"/>
          <w:spacing w:val="0"/>
          <w:w w:val="100"/>
          <w:sz w:val="32"/>
          <w:szCs w:val="32"/>
        </w:rPr>
        <w:t>坚持“干”字当头，“实”字托底，强化干部队伍素质建设，突出职责职能工作落实，较好地完成了全年各项工作任务，总体形势稳中有进、持续向好。</w:t>
      </w:r>
      <w:r>
        <w:rPr>
          <w:rFonts w:hint="eastAsia" w:ascii="仿宋" w:hAnsi="仿宋" w:eastAsia="仿宋" w:cs="仿宋"/>
          <w:color w:val="000000"/>
          <w:sz w:val="32"/>
          <w:szCs w:val="32"/>
          <w:lang w:val="en-US" w:eastAsia="zh-CN" w:bidi="zh-CN"/>
        </w:rPr>
        <w:t>依据评分标准，得5分。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color w:val="000000"/>
          <w:sz w:val="32"/>
          <w:szCs w:val="32"/>
          <w:lang w:val="en-US" w:eastAsia="zh-CN" w:bidi="zh-CN"/>
        </w:rPr>
      </w:pPr>
      <w:r>
        <w:rPr>
          <w:rFonts w:hint="eastAsia" w:ascii="仿宋" w:hAnsi="仿宋" w:eastAsia="仿宋" w:cs="仿宋"/>
          <w:b/>
          <w:bCs/>
          <w:color w:val="000000"/>
          <w:sz w:val="32"/>
          <w:szCs w:val="32"/>
          <w:lang w:val="en-US" w:eastAsia="zh-CN" w:bidi="zh-CN"/>
        </w:rPr>
        <w:t>（二）履职效果情况：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bidi="zh-CN"/>
        </w:rPr>
      </w:pPr>
      <w:r>
        <w:rPr>
          <w:rFonts w:hint="eastAsia" w:ascii="仿宋" w:hAnsi="仿宋" w:eastAsia="仿宋" w:cs="仿宋"/>
          <w:color w:val="000000"/>
          <w:sz w:val="32"/>
          <w:szCs w:val="32"/>
          <w:lang w:val="en-US" w:eastAsia="zh-CN" w:bidi="zh-CN"/>
        </w:rPr>
        <w:t>（1）社会效益（35分）</w:t>
      </w:r>
    </w:p>
    <w:p>
      <w:pPr>
        <w:spacing w:line="360" w:lineRule="auto"/>
        <w:ind w:firstLine="640" w:firstLineChars="200"/>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z w:val="32"/>
          <w:szCs w:val="32"/>
          <w:lang w:val="en-US" w:eastAsia="zh-CN"/>
        </w:rPr>
        <w:t>①</w:t>
      </w:r>
      <w:r>
        <w:rPr>
          <w:rFonts w:hint="eastAsia" w:ascii="仿宋" w:hAnsi="仿宋" w:eastAsia="仿宋" w:cs="仿宋"/>
          <w:b w:val="0"/>
          <w:bCs w:val="0"/>
          <w:color w:val="000000"/>
          <w:sz w:val="32"/>
          <w:szCs w:val="32"/>
        </w:rPr>
        <w:t>集中处理农民工工资问题，解决日常投诉问题，</w:t>
      </w:r>
      <w:r>
        <w:rPr>
          <w:rFonts w:hint="eastAsia" w:ascii="仿宋" w:hAnsi="仿宋" w:eastAsia="仿宋" w:cs="仿宋"/>
          <w:b w:val="0"/>
          <w:bCs w:val="0"/>
          <w:sz w:val="32"/>
          <w:szCs w:val="32"/>
        </w:rPr>
        <w:t>坚持专项检查和劳动保障日常巡查、安全生产检查、</w:t>
      </w:r>
      <w:r>
        <w:rPr>
          <w:rFonts w:hint="eastAsia" w:ascii="仿宋" w:hAnsi="仿宋" w:eastAsia="仿宋" w:cs="仿宋"/>
          <w:b w:val="0"/>
          <w:bCs w:val="0"/>
          <w:sz w:val="32"/>
          <w:szCs w:val="32"/>
          <w:lang w:val="en-US" w:eastAsia="zh-CN"/>
        </w:rPr>
        <w:t>扫</w:t>
      </w:r>
      <w:bookmarkStart w:id="0" w:name="_GoBack"/>
      <w:bookmarkEnd w:id="0"/>
      <w:r>
        <w:rPr>
          <w:rFonts w:hint="eastAsia" w:ascii="仿宋" w:hAnsi="仿宋" w:eastAsia="仿宋" w:cs="仿宋"/>
          <w:b w:val="0"/>
          <w:bCs w:val="0"/>
          <w:sz w:val="32"/>
          <w:szCs w:val="32"/>
        </w:rPr>
        <w:t>黑除恶相结合，确保工作落到实处，用</w:t>
      </w:r>
      <w:r>
        <w:rPr>
          <w:rFonts w:hint="eastAsia" w:ascii="仿宋" w:hAnsi="仿宋" w:eastAsia="仿宋" w:cs="仿宋"/>
          <w:b w:val="0"/>
          <w:bCs w:val="0"/>
          <w:color w:val="000000"/>
          <w:sz w:val="32"/>
          <w:szCs w:val="32"/>
        </w:rPr>
        <w:t>人单位和劳动者的法律意识越来越强，管理也越来越规范，有效地维护了我区社会稳定。</w:t>
      </w:r>
      <w:r>
        <w:rPr>
          <w:rFonts w:hint="eastAsia" w:ascii="仿宋" w:hAnsi="仿宋" w:eastAsia="仿宋" w:cs="仿宋"/>
          <w:b w:val="0"/>
          <w:bCs w:val="0"/>
          <w:sz w:val="32"/>
          <w:szCs w:val="32"/>
        </w:rPr>
        <w:t>以服务全区经济发展、维护劳动者合法权益为重点，规范程序，依法行政，为构建和谐社会起到了积极作用，产生了深远的社会影响，大大提升了劳动者的幸福指数，取得了良好的社会效果</w:t>
      </w:r>
    </w:p>
    <w:p>
      <w:pPr>
        <w:numPr>
          <w:ilvl w:val="0"/>
          <w:numId w:val="0"/>
        </w:numPr>
        <w:spacing w:line="360" w:lineRule="auto"/>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②</w:t>
      </w:r>
      <w:r>
        <w:rPr>
          <w:rFonts w:hint="eastAsia" w:ascii="仿宋" w:hAnsi="仿宋" w:eastAsia="仿宋" w:cs="仿宋"/>
          <w:b w:val="0"/>
          <w:bCs w:val="0"/>
          <w:i w:val="0"/>
          <w:caps w:val="0"/>
          <w:color w:val="000000"/>
          <w:spacing w:val="0"/>
          <w:w w:val="100"/>
          <w:sz w:val="32"/>
          <w:szCs w:val="32"/>
        </w:rPr>
        <w:t>招才引智</w:t>
      </w:r>
      <w:r>
        <w:rPr>
          <w:rFonts w:hint="eastAsia" w:ascii="仿宋" w:hAnsi="仿宋" w:eastAsia="仿宋" w:cs="仿宋"/>
          <w:b w:val="0"/>
          <w:bCs w:val="0"/>
          <w:i w:val="0"/>
          <w:caps w:val="0"/>
          <w:color w:val="000000"/>
          <w:spacing w:val="0"/>
          <w:w w:val="100"/>
          <w:sz w:val="32"/>
          <w:szCs w:val="32"/>
          <w:lang w:val="en-US" w:eastAsia="zh-CN"/>
        </w:rPr>
        <w:t>和</w:t>
      </w:r>
      <w:r>
        <w:rPr>
          <w:rFonts w:hint="eastAsia" w:ascii="仿宋" w:hAnsi="仿宋" w:eastAsia="仿宋" w:cs="仿宋"/>
          <w:b w:val="0"/>
          <w:bCs w:val="0"/>
          <w:i w:val="0"/>
          <w:caps w:val="0"/>
          <w:color w:val="000000"/>
          <w:spacing w:val="0"/>
          <w:w w:val="100"/>
          <w:sz w:val="32"/>
          <w:szCs w:val="32"/>
        </w:rPr>
        <w:t>百场校招活动深入推进</w:t>
      </w:r>
      <w:r>
        <w:rPr>
          <w:rFonts w:hint="eastAsia" w:ascii="仿宋" w:hAnsi="仿宋" w:eastAsia="仿宋" w:cs="仿宋"/>
          <w:b w:val="0"/>
          <w:bCs w:val="0"/>
          <w:i w:val="0"/>
          <w:caps w:val="0"/>
          <w:color w:val="000000"/>
          <w:spacing w:val="0"/>
          <w:w w:val="100"/>
          <w:sz w:val="32"/>
          <w:szCs w:val="32"/>
          <w:lang w:eastAsia="zh-CN"/>
        </w:rPr>
        <w:t>，</w:t>
      </w:r>
      <w:r>
        <w:rPr>
          <w:rFonts w:hint="eastAsia" w:ascii="仿宋" w:hAnsi="仿宋" w:eastAsia="仿宋" w:cs="仿宋"/>
          <w:b w:val="0"/>
          <w:bCs w:val="0"/>
          <w:i w:val="0"/>
          <w:caps w:val="0"/>
          <w:color w:val="000000"/>
          <w:spacing w:val="0"/>
          <w:w w:val="100"/>
          <w:sz w:val="32"/>
          <w:szCs w:val="32"/>
          <w:lang w:val="en-US" w:eastAsia="zh-CN"/>
        </w:rPr>
        <w:t>圆满完成上级各项阶段性任务，</w:t>
      </w:r>
      <w:r>
        <w:rPr>
          <w:rFonts w:hint="eastAsia" w:ascii="仿宋" w:hAnsi="仿宋" w:eastAsia="仿宋" w:cs="仿宋"/>
          <w:b w:val="0"/>
          <w:bCs w:val="0"/>
          <w:color w:val="000000"/>
          <w:sz w:val="32"/>
          <w:szCs w:val="32"/>
          <w:highlight w:val="white"/>
        </w:rPr>
        <w:t>为进一步提升“10万人才来昌留昌创业就业”工作实效，</w:t>
      </w:r>
      <w:r>
        <w:rPr>
          <w:rFonts w:hint="eastAsia" w:ascii="仿宋" w:hAnsi="仿宋" w:eastAsia="仿宋" w:cs="仿宋"/>
          <w:b w:val="0"/>
          <w:bCs w:val="0"/>
          <w:sz w:val="32"/>
          <w:szCs w:val="32"/>
        </w:rPr>
        <w:t>在全区范围内</w:t>
      </w:r>
      <w:r>
        <w:rPr>
          <w:rFonts w:hint="eastAsia" w:ascii="仿宋" w:hAnsi="仿宋" w:eastAsia="仿宋" w:cs="仿宋"/>
          <w:b w:val="0"/>
          <w:bCs w:val="0"/>
          <w:sz w:val="32"/>
          <w:szCs w:val="32"/>
          <w:lang w:val="en-US" w:eastAsia="zh-CN"/>
        </w:rPr>
        <w:t>创新</w:t>
      </w:r>
      <w:r>
        <w:rPr>
          <w:rFonts w:hint="eastAsia" w:ascii="仿宋" w:hAnsi="仿宋" w:eastAsia="仿宋" w:cs="仿宋"/>
          <w:b w:val="0"/>
          <w:bCs w:val="0"/>
          <w:sz w:val="32"/>
          <w:szCs w:val="32"/>
        </w:rPr>
        <w:t>开展“百场千人万岗”招才引智活动，</w:t>
      </w:r>
      <w:r>
        <w:rPr>
          <w:rFonts w:hint="eastAsia" w:ascii="仿宋" w:hAnsi="仿宋" w:eastAsia="仿宋" w:cs="仿宋"/>
          <w:b w:val="0"/>
          <w:bCs w:val="0"/>
          <w:color w:val="000000"/>
          <w:sz w:val="32"/>
          <w:szCs w:val="32"/>
          <w:highlight w:val="white"/>
        </w:rPr>
        <w:t>即举办百场人才政策宣传活动、组建千名人才工作者队伍、挖掘万个新增就业岗位</w:t>
      </w:r>
      <w:r>
        <w:rPr>
          <w:rFonts w:hint="eastAsia" w:ascii="仿宋" w:hAnsi="仿宋" w:eastAsia="仿宋" w:cs="仿宋"/>
          <w:b w:val="0"/>
          <w:bCs w:val="0"/>
          <w:color w:val="000000"/>
          <w:sz w:val="32"/>
          <w:szCs w:val="32"/>
          <w:highlight w:val="white"/>
          <w:lang w:eastAsia="zh-CN"/>
        </w:rPr>
        <w:t>，</w:t>
      </w:r>
      <w:r>
        <w:rPr>
          <w:rFonts w:hint="eastAsia" w:ascii="仿宋" w:hAnsi="仿宋" w:eastAsia="仿宋" w:cs="仿宋"/>
          <w:b w:val="0"/>
          <w:bCs w:val="0"/>
          <w:color w:val="000000"/>
          <w:sz w:val="32"/>
          <w:szCs w:val="32"/>
          <w:highlight w:val="white"/>
          <w:lang w:val="en-US" w:eastAsia="zh-CN"/>
        </w:rPr>
        <w:t>进一步压实责任，落实落细，在全区营造了浓厚的人才工作氛围，有效提升了工作成果</w:t>
      </w:r>
      <w:r>
        <w:rPr>
          <w:rFonts w:hint="eastAsia" w:ascii="仿宋" w:hAnsi="仿宋" w:eastAsia="仿宋" w:cs="仿宋"/>
          <w:b w:val="0"/>
          <w:bCs w:val="0"/>
          <w:color w:val="000000"/>
          <w:sz w:val="32"/>
          <w:szCs w:val="32"/>
          <w:highlight w:val="white"/>
        </w:rPr>
        <w:t>。</w:t>
      </w:r>
    </w:p>
    <w:p>
      <w:pPr>
        <w:pStyle w:val="2"/>
        <w:spacing w:line="360" w:lineRule="auto"/>
        <w:ind w:left="0" w:leftChars="0" w:firstLine="64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sz w:val="32"/>
          <w:szCs w:val="32"/>
          <w:lang w:val="en-US" w:eastAsia="zh-CN"/>
        </w:rPr>
        <w:t>③</w:t>
      </w:r>
      <w:r>
        <w:rPr>
          <w:rFonts w:hint="eastAsia" w:ascii="仿宋" w:hAnsi="仿宋" w:eastAsia="仿宋" w:cs="仿宋"/>
          <w:b w:val="0"/>
          <w:bCs w:val="0"/>
          <w:i w:val="0"/>
          <w:caps w:val="0"/>
          <w:spacing w:val="0"/>
          <w:w w:val="100"/>
          <w:sz w:val="32"/>
          <w:szCs w:val="32"/>
        </w:rPr>
        <w:t>保险征缴工作圆满完成</w:t>
      </w:r>
      <w:r>
        <w:rPr>
          <w:rFonts w:hint="eastAsia" w:ascii="仿宋" w:hAnsi="仿宋" w:eastAsia="仿宋" w:cs="仿宋"/>
          <w:b w:val="0"/>
          <w:bCs w:val="0"/>
          <w:i w:val="0"/>
          <w:caps w:val="0"/>
          <w:spacing w:val="0"/>
          <w:w w:val="100"/>
          <w:sz w:val="32"/>
          <w:szCs w:val="32"/>
          <w:lang w:eastAsia="zh-CN"/>
        </w:rPr>
        <w:t>，</w:t>
      </w:r>
      <w:r>
        <w:rPr>
          <w:rFonts w:hint="eastAsia" w:ascii="仿宋" w:hAnsi="仿宋" w:eastAsia="仿宋" w:cs="仿宋"/>
          <w:b w:val="0"/>
          <w:bCs w:val="0"/>
          <w:i w:val="0"/>
          <w:caps w:val="0"/>
          <w:spacing w:val="0"/>
          <w:w w:val="100"/>
          <w:sz w:val="32"/>
          <w:szCs w:val="32"/>
        </w:rPr>
        <w:t>积极落实退休人员养老金待遇调整工作</w:t>
      </w:r>
      <w:r>
        <w:rPr>
          <w:rFonts w:hint="eastAsia" w:ascii="仿宋" w:hAnsi="仿宋" w:eastAsia="仿宋" w:cs="仿宋"/>
          <w:b w:val="0"/>
          <w:bCs w:val="0"/>
          <w:i w:val="0"/>
          <w:caps w:val="0"/>
          <w:spacing w:val="0"/>
          <w:w w:val="100"/>
          <w:sz w:val="32"/>
          <w:szCs w:val="32"/>
          <w:lang w:eastAsia="zh-CN"/>
        </w:rPr>
        <w:t>，</w:t>
      </w:r>
      <w:r>
        <w:rPr>
          <w:rFonts w:hint="eastAsia" w:ascii="仿宋" w:hAnsi="仿宋" w:eastAsia="仿宋" w:cs="仿宋"/>
          <w:b w:val="0"/>
          <w:bCs w:val="0"/>
          <w:i w:val="0"/>
          <w:caps w:val="0"/>
          <w:color w:val="000000"/>
          <w:spacing w:val="0"/>
          <w:w w:val="100"/>
          <w:sz w:val="32"/>
          <w:szCs w:val="32"/>
          <w:lang w:val="en-US" w:eastAsia="zh-CN"/>
        </w:rPr>
        <w:t>进一步加强了社保基金现场监督与非现场监督，基金追回工作取得良好成效</w:t>
      </w:r>
      <w:r>
        <w:rPr>
          <w:rFonts w:hint="eastAsia" w:ascii="仿宋" w:hAnsi="仿宋" w:eastAsia="仿宋" w:cs="仿宋"/>
          <w:b w:val="0"/>
          <w:bCs w:val="0"/>
          <w:i w:val="0"/>
          <w:iCs w:val="0"/>
          <w:caps w:val="0"/>
          <w:color w:val="auto"/>
          <w:spacing w:val="0"/>
          <w:sz w:val="32"/>
          <w:szCs w:val="32"/>
          <w:shd w:val="clear" w:fill="FFFFFF"/>
        </w:rPr>
        <w:t>。</w:t>
      </w:r>
    </w:p>
    <w:p>
      <w:pPr>
        <w:pStyle w:val="2"/>
        <w:spacing w:line="360" w:lineRule="auto"/>
        <w:ind w:left="0" w:leftChars="0" w:firstLine="640"/>
        <w:rPr>
          <w:rFonts w:hint="eastAsia" w:ascii="仿宋" w:hAnsi="仿宋" w:eastAsia="仿宋" w:cs="仿宋"/>
          <w:b w:val="0"/>
          <w:bCs w:val="0"/>
          <w:i w:val="0"/>
          <w:caps w:val="0"/>
          <w:spacing w:val="0"/>
          <w:w w:val="100"/>
          <w:sz w:val="32"/>
          <w:szCs w:val="32"/>
          <w:lang w:val="en-US" w:eastAsia="zh-CN"/>
        </w:rPr>
      </w:pPr>
      <w:r>
        <w:rPr>
          <w:rFonts w:hint="eastAsia" w:ascii="仿宋" w:hAnsi="仿宋" w:eastAsia="仿宋" w:cs="仿宋"/>
          <w:b w:val="0"/>
          <w:bCs w:val="0"/>
          <w:sz w:val="32"/>
          <w:szCs w:val="32"/>
          <w:lang w:val="en-US" w:eastAsia="zh-CN"/>
        </w:rPr>
        <w:t>④</w:t>
      </w:r>
      <w:r>
        <w:rPr>
          <w:rFonts w:hint="eastAsia" w:ascii="仿宋" w:hAnsi="仿宋" w:eastAsia="仿宋" w:cs="仿宋"/>
          <w:b w:val="0"/>
          <w:bCs w:val="0"/>
          <w:i w:val="0"/>
          <w:caps w:val="0"/>
          <w:spacing w:val="0"/>
          <w:w w:val="100"/>
          <w:sz w:val="32"/>
          <w:szCs w:val="32"/>
          <w:lang w:val="en-US" w:eastAsia="zh-CN"/>
        </w:rPr>
        <w:t>积极推进我区</w:t>
      </w:r>
      <w:r>
        <w:rPr>
          <w:rFonts w:hint="eastAsia" w:ascii="仿宋" w:hAnsi="仿宋" w:eastAsia="仿宋" w:cs="仿宋"/>
          <w:b w:val="0"/>
          <w:bCs w:val="0"/>
          <w:i w:val="0"/>
          <w:caps w:val="0"/>
          <w:spacing w:val="0"/>
          <w:w w:val="100"/>
          <w:sz w:val="32"/>
          <w:szCs w:val="32"/>
        </w:rPr>
        <w:t>事业单位</w:t>
      </w:r>
      <w:r>
        <w:rPr>
          <w:rFonts w:hint="eastAsia" w:ascii="仿宋" w:hAnsi="仿宋" w:eastAsia="仿宋" w:cs="仿宋"/>
          <w:b w:val="0"/>
          <w:bCs w:val="0"/>
          <w:i w:val="0"/>
          <w:caps w:val="0"/>
          <w:spacing w:val="0"/>
          <w:w w:val="100"/>
          <w:sz w:val="32"/>
          <w:szCs w:val="32"/>
          <w:lang w:eastAsia="zh-CN"/>
        </w:rPr>
        <w:t>改革，</w:t>
      </w:r>
      <w:r>
        <w:rPr>
          <w:rFonts w:hint="eastAsia" w:ascii="仿宋" w:hAnsi="仿宋" w:eastAsia="仿宋" w:cs="仿宋"/>
          <w:b w:val="0"/>
          <w:bCs w:val="0"/>
          <w:i w:val="0"/>
          <w:caps w:val="0"/>
          <w:spacing w:val="0"/>
          <w:w w:val="100"/>
          <w:sz w:val="32"/>
          <w:szCs w:val="32"/>
          <w:lang w:val="en-US" w:eastAsia="zh-CN"/>
        </w:rPr>
        <w:t>圆满完成事业单位干部档案专审等各项工作。完成年度各项考核和晋升工作，为全区经济社会发展提供了有力的人才人事保障。</w:t>
      </w:r>
    </w:p>
    <w:p>
      <w:pPr>
        <w:pStyle w:val="2"/>
        <w:spacing w:line="360" w:lineRule="auto"/>
        <w:ind w:left="0" w:leftChars="0" w:firstLine="640"/>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color w:val="000000"/>
          <w:sz w:val="32"/>
          <w:szCs w:val="32"/>
          <w:lang w:val="en-US" w:eastAsia="zh-CN" w:bidi="zh-CN"/>
        </w:rPr>
        <w:t>依据评分标准，得35分。</w:t>
      </w:r>
    </w:p>
    <w:p>
      <w:pPr>
        <w:spacing w:line="360" w:lineRule="auto"/>
        <w:ind w:firstLine="643" w:firstLineChars="200"/>
        <w:rPr>
          <w:rFonts w:hint="eastAsia" w:ascii="仿宋" w:hAnsi="仿宋" w:eastAsia="仿宋" w:cs="仿宋"/>
          <w:b/>
          <w:bCs/>
          <w:color w:val="000000"/>
          <w:sz w:val="32"/>
          <w:szCs w:val="32"/>
          <w:lang w:val="en-US" w:eastAsia="zh-CN" w:bidi="zh-CN"/>
        </w:rPr>
      </w:pPr>
      <w:r>
        <w:rPr>
          <w:rFonts w:hint="eastAsia" w:ascii="仿宋" w:hAnsi="仿宋" w:eastAsia="仿宋" w:cs="仿宋"/>
          <w:b/>
          <w:bCs/>
          <w:color w:val="000000"/>
          <w:sz w:val="32"/>
          <w:szCs w:val="32"/>
          <w:lang w:val="en-US" w:eastAsia="zh-CN" w:bidi="zh-CN"/>
        </w:rPr>
        <w:t>（三）社会满意度（10分）</w:t>
      </w:r>
    </w:p>
    <w:p>
      <w:pPr>
        <w:spacing w:line="360" w:lineRule="auto"/>
        <w:ind w:firstLine="640" w:firstLineChars="200"/>
        <w:rPr>
          <w:rFonts w:hint="eastAsia" w:ascii="仿宋" w:hAnsi="仿宋" w:eastAsia="仿宋" w:cs="仿宋"/>
          <w:color w:val="000000"/>
          <w:sz w:val="32"/>
          <w:szCs w:val="32"/>
          <w:lang w:val="en-US" w:eastAsia="zh-CN" w:bidi="zh-CN"/>
        </w:rPr>
      </w:pPr>
      <w:r>
        <w:rPr>
          <w:rFonts w:hint="eastAsia" w:ascii="仿宋" w:hAnsi="仿宋" w:eastAsia="仿宋" w:cs="仿宋"/>
          <w:color w:val="000000"/>
          <w:sz w:val="32"/>
          <w:szCs w:val="32"/>
          <w:lang w:val="en-US" w:eastAsia="zh-CN" w:bidi="zh-CN"/>
        </w:rPr>
        <w:t>通过问卷调查方式，按照要求社会群众进行满意度测评，测评结果92%。依据评分标准，得9.5分。</w:t>
      </w:r>
    </w:p>
    <w:p>
      <w:pPr>
        <w:pStyle w:val="5"/>
        <w:spacing w:before="2" w:line="360" w:lineRule="auto"/>
        <w:ind w:right="226" w:firstLine="640" w:firstLineChars="200"/>
        <w:rPr>
          <w:rFonts w:hint="eastAsia" w:ascii="黑体" w:hAnsi="黑体" w:eastAsia="黑体" w:cs="黑体"/>
          <w:b w:val="0"/>
          <w:bCs w:val="0"/>
          <w:color w:val="000000"/>
          <w:sz w:val="32"/>
          <w:szCs w:val="32"/>
          <w:lang w:val="en-US" w:eastAsia="zh-CN" w:bidi="zh-CN"/>
        </w:rPr>
      </w:pPr>
      <w:r>
        <w:rPr>
          <w:rFonts w:hint="eastAsia" w:ascii="黑体" w:hAnsi="黑体" w:eastAsia="黑体" w:cs="黑体"/>
          <w:b w:val="0"/>
          <w:bCs w:val="0"/>
          <w:color w:val="000000"/>
          <w:sz w:val="32"/>
          <w:szCs w:val="32"/>
          <w:lang w:val="en-US" w:eastAsia="zh-CN" w:bidi="zh-CN"/>
        </w:rPr>
        <w:t>三、部门整体支出绩效中存在问题及改进措施</w:t>
      </w:r>
    </w:p>
    <w:p>
      <w:pPr>
        <w:pStyle w:val="5"/>
        <w:spacing w:before="2" w:line="360" w:lineRule="auto"/>
        <w:ind w:right="226" w:firstLine="640" w:firstLineChars="200"/>
        <w:rPr>
          <w:rFonts w:hint="eastAsia" w:ascii="仿宋" w:hAnsi="仿宋" w:eastAsia="仿宋" w:cs="仿宋"/>
          <w:color w:val="000000"/>
          <w:sz w:val="32"/>
          <w:szCs w:val="32"/>
          <w:lang w:val="en-US" w:eastAsia="zh-CN" w:bidi="zh-CN"/>
        </w:rPr>
      </w:pPr>
      <w:r>
        <w:rPr>
          <w:rFonts w:hint="eastAsia" w:ascii="仿宋" w:hAnsi="仿宋" w:eastAsia="仿宋" w:cs="仿宋"/>
          <w:color w:val="000000"/>
          <w:sz w:val="32"/>
          <w:szCs w:val="32"/>
          <w:lang w:val="en-US" w:eastAsia="zh-CN" w:bidi="zh-CN"/>
        </w:rPr>
        <w:t>（一）主要问题及原因分析</w:t>
      </w:r>
    </w:p>
    <w:p>
      <w:pPr>
        <w:pStyle w:val="18"/>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黑体" w:eastAsia="仿宋_GB2312"/>
          <w:sz w:val="32"/>
          <w:szCs w:val="32"/>
        </w:rPr>
      </w:pPr>
      <w:r>
        <w:rPr>
          <w:rFonts w:hint="eastAsia" w:ascii="仿宋" w:hAnsi="仿宋" w:eastAsia="仿宋" w:cs="仿宋"/>
          <w:color w:val="000000"/>
          <w:sz w:val="32"/>
          <w:szCs w:val="32"/>
          <w:lang w:val="en-US" w:eastAsia="zh-CN" w:bidi="zh-CN"/>
        </w:rPr>
        <w:t>一年以来，我局围绕绩效工作任务目标，精心筹划，合理安排，统筹调度，狠抓落实，促进了绩效工作的顺利推进和各项任务的圆满完成，但</w:t>
      </w:r>
      <w:r>
        <w:rPr>
          <w:rFonts w:hint="eastAsia" w:ascii="仿宋_GB2312" w:hAnsi="黑体" w:eastAsia="仿宋_GB2312" w:cs="Times New Roman"/>
          <w:sz w:val="32"/>
          <w:szCs w:val="32"/>
          <w:lang w:val="en-US" w:eastAsia="zh-CN"/>
        </w:rPr>
        <w:t>我局</w:t>
      </w:r>
      <w:r>
        <w:rPr>
          <w:rFonts w:hint="eastAsia" w:ascii="仿宋" w:hAnsi="仿宋" w:eastAsia="仿宋" w:cs="Times New Roman"/>
          <w:color w:val="000000" w:themeColor="text1"/>
          <w:kern w:val="2"/>
          <w:sz w:val="32"/>
          <w:szCs w:val="32"/>
          <w:shd w:val="clear" w:color="auto" w:fill="FFFFFF"/>
          <w:lang w:val="zh-CN" w:eastAsia="zh-CN" w:bidi="ar-SA"/>
          <w14:textFill>
            <w14:solidFill>
              <w14:schemeClr w14:val="tx1"/>
            </w14:solidFill>
          </w14:textFill>
        </w:rPr>
        <w:t>现有人员相关专业知识面不足，执法能力还有待加强，网上投诉工作有待提升</w:t>
      </w:r>
      <w:r>
        <w:rPr>
          <w:rFonts w:hint="eastAsia" w:ascii="仿宋_GB2312" w:hAnsi="黑体" w:eastAsia="仿宋_GB2312"/>
          <w:sz w:val="32"/>
          <w:szCs w:val="32"/>
        </w:rPr>
        <w:t>。</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（二）改进的方向和具体措施</w:t>
      </w:r>
    </w:p>
    <w:p>
      <w:pPr>
        <w:snapToGrid/>
        <w:spacing w:before="0" w:beforeAutospacing="0" w:after="0" w:afterAutospacing="0" w:line="360" w:lineRule="auto"/>
        <w:ind w:firstLine="640" w:firstLineChars="200"/>
        <w:jc w:val="both"/>
        <w:textAlignment w:val="baseline"/>
        <w:rPr>
          <w:rFonts w:hint="eastAsia" w:ascii="仿宋" w:hAnsi="仿宋" w:eastAsia="仿宋" w:cs="Times New Roman"/>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Times New Roman"/>
          <w:color w:val="000000" w:themeColor="text1"/>
          <w:kern w:val="2"/>
          <w:sz w:val="32"/>
          <w:szCs w:val="32"/>
          <w:shd w:val="clear" w:color="auto" w:fill="FFFFFF"/>
          <w:lang w:val="en-US" w:eastAsia="zh-CN" w:bidi="ar-SA"/>
          <w14:textFill>
            <w14:solidFill>
              <w14:schemeClr w14:val="tx1"/>
            </w14:solidFill>
          </w14:textFill>
        </w:rPr>
        <w:t>下一步将强化项目资金管理，提高资金使用率，招聘相关工作人员，配强配齐劳动监察工作人员，强化队伍建设，提高执法人员综合素质，严格实行项目网格化管理；加大建章立制，建立健全东湖区劳动监察“巡查指导制度”，形成“单月巡查，双月整改，一季一回看，一年一评比”的常态长效工作法；加大宣传力度，创新编制“一书一册”，即农民工权益保障口袋书、建筑企业实名制管理指导手册，实现区域内相关企业和群体发放全覆盖。</w:t>
      </w:r>
    </w:p>
    <w:p>
      <w:pPr>
        <w:spacing w:line="360" w:lineRule="auto"/>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360" w:lineRule="auto"/>
        <w:ind w:firstLine="630" w:firstLineChars="196"/>
        <w:textAlignment w:val="auto"/>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1.绩效自评结果</w:t>
      </w:r>
      <w:r>
        <w:rPr>
          <w:rFonts w:hint="eastAsia" w:ascii="仿宋" w:hAnsi="仿宋" w:eastAsia="仿宋" w:cs="仿宋"/>
          <w:b/>
          <w:sz w:val="32"/>
          <w:szCs w:val="32"/>
          <w:lang w:val="en-US" w:eastAsia="zh-CN"/>
        </w:rPr>
        <w:t>拟应用</w:t>
      </w:r>
    </w:p>
    <w:p>
      <w:pPr>
        <w:keepNext w:val="0"/>
        <w:keepLines w:val="0"/>
        <w:pageBreakBefore w:val="0"/>
        <w:widowControl w:val="0"/>
        <w:kinsoku/>
        <w:wordWrap/>
        <w:overflowPunct/>
        <w:topLinePunct w:val="0"/>
        <w:autoSpaceDE/>
        <w:autoSpaceDN/>
        <w:bidi w:val="0"/>
        <w:adjustRightInd/>
        <w:snapToGrid/>
        <w:spacing w:line="360" w:lineRule="auto"/>
        <w:ind w:firstLine="627" w:firstLineChars="196"/>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为做好绩效评</w:t>
      </w:r>
      <w:r>
        <w:rPr>
          <w:rFonts w:hint="eastAsia" w:ascii="仿宋" w:hAnsi="仿宋" w:eastAsia="仿宋" w:cs="仿宋"/>
          <w:color w:val="auto"/>
          <w:sz w:val="32"/>
          <w:szCs w:val="32"/>
          <w:lang w:val="en-US" w:eastAsia="zh-CN"/>
        </w:rPr>
        <w:t>价工作，各部门负责组织开展绩效自评，成立绩效评价工作小组，制定评价方案，设计评价指标。通过自评，我局在业务管理方面有</w:t>
      </w:r>
      <w:r>
        <w:rPr>
          <w:rFonts w:hint="eastAsia" w:ascii="仿宋" w:hAnsi="仿宋" w:eastAsia="仿宋" w:cs="仿宋"/>
          <w:color w:val="000000"/>
          <w:sz w:val="32"/>
          <w:szCs w:val="32"/>
          <w:lang w:val="en-US" w:eastAsia="zh-CN"/>
        </w:rPr>
        <w:t>了一定的经验，在工作管理的情况较好，各项管理制度比较健全，项目质量控制比较有效。在财务管理方面建立了相应的</w:t>
      </w:r>
      <w:r>
        <w:rPr>
          <w:rFonts w:hint="eastAsia" w:ascii="仿宋" w:hAnsi="仿宋" w:eastAsia="仿宋" w:cs="仿宋"/>
          <w:color w:val="auto"/>
          <w:sz w:val="32"/>
          <w:szCs w:val="32"/>
          <w:lang w:val="en-US" w:eastAsia="zh-CN"/>
        </w:rPr>
        <w:t>管理制度，对项目资金的监控也比较到位；自评总得分为93.5分，</w:t>
      </w:r>
      <w:r>
        <w:rPr>
          <w:rFonts w:hint="eastAsia" w:ascii="仿宋" w:hAnsi="仿宋" w:eastAsia="仿宋" w:cs="仿宋"/>
          <w:color w:val="000000"/>
          <w:sz w:val="32"/>
          <w:szCs w:val="32"/>
          <w:lang w:val="en-US" w:eastAsia="zh-CN"/>
        </w:rPr>
        <w:t>评价结论为“优”。</w:t>
      </w:r>
    </w:p>
    <w:p>
      <w:pPr>
        <w:keepNext w:val="0"/>
        <w:keepLines w:val="0"/>
        <w:pageBreakBefore w:val="0"/>
        <w:widowControl w:val="0"/>
        <w:kinsoku/>
        <w:wordWrap/>
        <w:overflowPunct/>
        <w:topLinePunct w:val="0"/>
        <w:autoSpaceDE/>
        <w:autoSpaceDN/>
        <w:bidi w:val="0"/>
        <w:adjustRightInd/>
        <w:snapToGrid/>
        <w:spacing w:line="360" w:lineRule="auto"/>
        <w:ind w:firstLine="630" w:firstLineChars="196"/>
        <w:textAlignment w:val="auto"/>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2.评价结果公开情况</w:t>
      </w:r>
    </w:p>
    <w:p>
      <w:pPr>
        <w:keepNext w:val="0"/>
        <w:keepLines w:val="0"/>
        <w:pageBreakBefore w:val="0"/>
        <w:widowControl w:val="0"/>
        <w:kinsoku/>
        <w:wordWrap/>
        <w:overflowPunct/>
        <w:topLinePunct w:val="0"/>
        <w:autoSpaceDE/>
        <w:autoSpaceDN/>
        <w:bidi w:val="0"/>
        <w:adjustRightInd/>
        <w:snapToGrid/>
        <w:spacing w:line="360" w:lineRule="auto"/>
        <w:ind w:firstLine="627" w:firstLineChars="196"/>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各部门将部门整体绩效报告正文在区政府网站“政府信息公开栏”中予以公开。</w:t>
      </w:r>
    </w:p>
    <w:p>
      <w:pPr>
        <w:spacing w:line="360" w:lineRule="auto"/>
        <w:ind w:firstLine="640" w:firstLineChars="200"/>
        <w:rPr>
          <w:rFonts w:hint="default" w:ascii="仿宋" w:hAnsi="仿宋" w:eastAsia="仿宋" w:cs="仿宋"/>
          <w:sz w:val="32"/>
          <w:szCs w:val="32"/>
          <w:lang w:val="en-US" w:eastAsia="zh-CN"/>
        </w:rPr>
      </w:pPr>
    </w:p>
    <w:p>
      <w:pPr>
        <w:spacing w:line="360" w:lineRule="auto"/>
        <w:rPr>
          <w:rFonts w:hint="eastAsia" w:ascii="仿宋" w:hAnsi="仿宋" w:eastAsia="仿宋" w:cs="仿宋"/>
          <w:sz w:val="32"/>
          <w:szCs w:val="32"/>
          <w:lang w:val="en-US" w:eastAsia="zh-CN"/>
        </w:rPr>
      </w:pPr>
    </w:p>
    <w:p>
      <w:pPr>
        <w:pStyle w:val="2"/>
        <w:spacing w:line="360" w:lineRule="auto"/>
        <w:ind w:left="0" w:leftChars="0" w:firstLine="0" w:firstLineChars="0"/>
        <w:rPr>
          <w:rFonts w:hint="eastAsia" w:ascii="仿宋" w:hAnsi="仿宋" w:eastAsia="仿宋" w:cs="仿宋"/>
          <w:sz w:val="32"/>
          <w:szCs w:val="32"/>
        </w:rPr>
      </w:pPr>
    </w:p>
    <w:p>
      <w:pPr>
        <w:pStyle w:val="2"/>
        <w:spacing w:line="360" w:lineRule="auto"/>
        <w:ind w:left="0" w:leftChars="0" w:firstLine="0" w:firstLineChars="0"/>
        <w:rPr>
          <w:rFonts w:hint="eastAsia" w:ascii="仿宋" w:hAnsi="仿宋" w:eastAsia="仿宋" w:cs="仿宋"/>
          <w:sz w:val="32"/>
          <w:szCs w:val="32"/>
        </w:rPr>
      </w:pPr>
    </w:p>
    <w:p>
      <w:pPr>
        <w:pStyle w:val="2"/>
        <w:widowControl w:val="0"/>
        <w:numPr>
          <w:ilvl w:val="0"/>
          <w:numId w:val="0"/>
        </w:numPr>
        <w:spacing w:line="360" w:lineRule="auto"/>
        <w:jc w:val="both"/>
        <w:rPr>
          <w:rFonts w:hint="eastAsia" w:ascii="仿宋" w:hAnsi="仿宋" w:eastAsia="仿宋" w:cs="仿宋"/>
          <w:sz w:val="32"/>
          <w:szCs w:val="32"/>
          <w:lang w:val="en-US" w:eastAsia="zh-CN"/>
        </w:rPr>
      </w:pPr>
    </w:p>
    <w:sectPr>
      <w:footerReference r:id="rId4" w:type="default"/>
      <w:pgSz w:w="11910" w:h="16840"/>
      <w:pgMar w:top="1580" w:right="1360" w:bottom="1300" w:left="1360" w:header="0" w:footer="1113"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0A57F"/>
    <w:multiLevelType w:val="singleLevel"/>
    <w:tmpl w:val="13E0A5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NTMzNDI0YjIwZmI5NzUwZmEzZTNiYmQ0NDkxMDQifQ=="/>
  </w:docVars>
  <w:rsids>
    <w:rsidRoot w:val="710F3916"/>
    <w:rsid w:val="006759CB"/>
    <w:rsid w:val="006E6D95"/>
    <w:rsid w:val="006F160A"/>
    <w:rsid w:val="008E6AF4"/>
    <w:rsid w:val="01AA3B04"/>
    <w:rsid w:val="02C70E01"/>
    <w:rsid w:val="03687453"/>
    <w:rsid w:val="044F28C7"/>
    <w:rsid w:val="04527F4F"/>
    <w:rsid w:val="04FA10B9"/>
    <w:rsid w:val="05323843"/>
    <w:rsid w:val="05D96AC1"/>
    <w:rsid w:val="06E13546"/>
    <w:rsid w:val="07D82A1D"/>
    <w:rsid w:val="0902632F"/>
    <w:rsid w:val="096012A7"/>
    <w:rsid w:val="09DA217D"/>
    <w:rsid w:val="0AD45A3C"/>
    <w:rsid w:val="0B1C49EB"/>
    <w:rsid w:val="0CD45C4C"/>
    <w:rsid w:val="0E937BEF"/>
    <w:rsid w:val="0F3960C1"/>
    <w:rsid w:val="108B2DA8"/>
    <w:rsid w:val="11151D5B"/>
    <w:rsid w:val="1143021F"/>
    <w:rsid w:val="12552327"/>
    <w:rsid w:val="1399534F"/>
    <w:rsid w:val="13D6674E"/>
    <w:rsid w:val="154376A7"/>
    <w:rsid w:val="15674368"/>
    <w:rsid w:val="156A79CB"/>
    <w:rsid w:val="15E56AC7"/>
    <w:rsid w:val="15F912F5"/>
    <w:rsid w:val="17924075"/>
    <w:rsid w:val="17BC76A3"/>
    <w:rsid w:val="184F029B"/>
    <w:rsid w:val="18806AA4"/>
    <w:rsid w:val="18901762"/>
    <w:rsid w:val="198617F0"/>
    <w:rsid w:val="19AF569E"/>
    <w:rsid w:val="19C53689"/>
    <w:rsid w:val="1D3C29A3"/>
    <w:rsid w:val="1D5F03B6"/>
    <w:rsid w:val="1D6636A7"/>
    <w:rsid w:val="1D8F1517"/>
    <w:rsid w:val="1D913472"/>
    <w:rsid w:val="1E1D0A29"/>
    <w:rsid w:val="205C48E5"/>
    <w:rsid w:val="20653299"/>
    <w:rsid w:val="2081177D"/>
    <w:rsid w:val="2211645E"/>
    <w:rsid w:val="24D70917"/>
    <w:rsid w:val="24FC473E"/>
    <w:rsid w:val="25327EAE"/>
    <w:rsid w:val="26C47114"/>
    <w:rsid w:val="276A122F"/>
    <w:rsid w:val="2939535D"/>
    <w:rsid w:val="296D4550"/>
    <w:rsid w:val="29971E0C"/>
    <w:rsid w:val="2B3A61E7"/>
    <w:rsid w:val="2CDC009C"/>
    <w:rsid w:val="2D8C6668"/>
    <w:rsid w:val="2D8F79DF"/>
    <w:rsid w:val="2E153084"/>
    <w:rsid w:val="2F1048AA"/>
    <w:rsid w:val="2F84662D"/>
    <w:rsid w:val="2FCD1BE2"/>
    <w:rsid w:val="306E04EB"/>
    <w:rsid w:val="306E37D2"/>
    <w:rsid w:val="308163DB"/>
    <w:rsid w:val="311F553B"/>
    <w:rsid w:val="31BA30CE"/>
    <w:rsid w:val="32C3162B"/>
    <w:rsid w:val="32F16F26"/>
    <w:rsid w:val="33737512"/>
    <w:rsid w:val="33FA3117"/>
    <w:rsid w:val="34315A75"/>
    <w:rsid w:val="344D0161"/>
    <w:rsid w:val="34FB1902"/>
    <w:rsid w:val="35724AAB"/>
    <w:rsid w:val="35B87FD4"/>
    <w:rsid w:val="36741D6B"/>
    <w:rsid w:val="369C02D6"/>
    <w:rsid w:val="37994D62"/>
    <w:rsid w:val="382106D5"/>
    <w:rsid w:val="38C20350"/>
    <w:rsid w:val="38F27F08"/>
    <w:rsid w:val="3A2753CC"/>
    <w:rsid w:val="3A720FB0"/>
    <w:rsid w:val="3A724F0C"/>
    <w:rsid w:val="3AD54EB2"/>
    <w:rsid w:val="3B302292"/>
    <w:rsid w:val="3B3F4F15"/>
    <w:rsid w:val="3BCB04A2"/>
    <w:rsid w:val="3BD809F1"/>
    <w:rsid w:val="3C725302"/>
    <w:rsid w:val="3CAE212D"/>
    <w:rsid w:val="3D373D96"/>
    <w:rsid w:val="3F376D01"/>
    <w:rsid w:val="41254DFA"/>
    <w:rsid w:val="412552DF"/>
    <w:rsid w:val="417E5284"/>
    <w:rsid w:val="41A133DE"/>
    <w:rsid w:val="41FF7C00"/>
    <w:rsid w:val="42092942"/>
    <w:rsid w:val="42357774"/>
    <w:rsid w:val="42717551"/>
    <w:rsid w:val="43D92199"/>
    <w:rsid w:val="443302F3"/>
    <w:rsid w:val="443D1443"/>
    <w:rsid w:val="44537641"/>
    <w:rsid w:val="446D31B3"/>
    <w:rsid w:val="45354EFF"/>
    <w:rsid w:val="46922C09"/>
    <w:rsid w:val="469800EA"/>
    <w:rsid w:val="48B0098C"/>
    <w:rsid w:val="48D96DED"/>
    <w:rsid w:val="49B558AF"/>
    <w:rsid w:val="4A806805"/>
    <w:rsid w:val="4AFE45D5"/>
    <w:rsid w:val="4C15535E"/>
    <w:rsid w:val="4C5639AD"/>
    <w:rsid w:val="4C7D6E10"/>
    <w:rsid w:val="4CE409F8"/>
    <w:rsid w:val="4DC875FC"/>
    <w:rsid w:val="4E131916"/>
    <w:rsid w:val="4E137987"/>
    <w:rsid w:val="505853CC"/>
    <w:rsid w:val="50F37E33"/>
    <w:rsid w:val="51CA57A8"/>
    <w:rsid w:val="51E240A5"/>
    <w:rsid w:val="51F91819"/>
    <w:rsid w:val="52C378C2"/>
    <w:rsid w:val="53016434"/>
    <w:rsid w:val="5314139A"/>
    <w:rsid w:val="549C2479"/>
    <w:rsid w:val="585F7793"/>
    <w:rsid w:val="59D73DD1"/>
    <w:rsid w:val="5AE655C8"/>
    <w:rsid w:val="5E8A6046"/>
    <w:rsid w:val="5E9A538E"/>
    <w:rsid w:val="5F44702D"/>
    <w:rsid w:val="5F667419"/>
    <w:rsid w:val="60E73E37"/>
    <w:rsid w:val="60F86C0B"/>
    <w:rsid w:val="61EA142E"/>
    <w:rsid w:val="623F34E5"/>
    <w:rsid w:val="62C82D41"/>
    <w:rsid w:val="63AC6BA7"/>
    <w:rsid w:val="63DF4418"/>
    <w:rsid w:val="6423092A"/>
    <w:rsid w:val="649A214D"/>
    <w:rsid w:val="65256CF4"/>
    <w:rsid w:val="67666EFD"/>
    <w:rsid w:val="67906E11"/>
    <w:rsid w:val="68754CCE"/>
    <w:rsid w:val="6A2B653F"/>
    <w:rsid w:val="6A647701"/>
    <w:rsid w:val="6B860C6A"/>
    <w:rsid w:val="6CF84EBB"/>
    <w:rsid w:val="6EB84DF6"/>
    <w:rsid w:val="6F145588"/>
    <w:rsid w:val="70DE0C26"/>
    <w:rsid w:val="70FE481E"/>
    <w:rsid w:val="710F3916"/>
    <w:rsid w:val="71E10BB3"/>
    <w:rsid w:val="72B96E52"/>
    <w:rsid w:val="72F125D7"/>
    <w:rsid w:val="72F25FB4"/>
    <w:rsid w:val="730855EF"/>
    <w:rsid w:val="73BD42BE"/>
    <w:rsid w:val="744E2D62"/>
    <w:rsid w:val="75D261F7"/>
    <w:rsid w:val="75F60254"/>
    <w:rsid w:val="76032A7F"/>
    <w:rsid w:val="76070345"/>
    <w:rsid w:val="762A763B"/>
    <w:rsid w:val="77802CE4"/>
    <w:rsid w:val="79F325FA"/>
    <w:rsid w:val="7A91693D"/>
    <w:rsid w:val="7C887C92"/>
    <w:rsid w:val="7CCF6CC2"/>
    <w:rsid w:val="7D0F532E"/>
    <w:rsid w:val="7E0844C9"/>
    <w:rsid w:val="7E280A3D"/>
    <w:rsid w:val="7E6F4A81"/>
    <w:rsid w:val="7E736EF0"/>
    <w:rsid w:val="7EF607E5"/>
    <w:rsid w:val="7F226724"/>
    <w:rsid w:val="7F5E7796"/>
    <w:rsid w:val="7FC44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widowControl w:val="0"/>
      <w:ind w:left="420" w:leftChars="200" w:firstLine="420" w:firstLineChars="200"/>
      <w:jc w:val="both"/>
    </w:pPr>
    <w:rPr>
      <w:rFonts w:ascii="Times New Roman" w:hAnsi="Times New Roman" w:eastAsia="仿宋_GB2312" w:cs="Times New Roman"/>
      <w:kern w:val="2"/>
      <w:sz w:val="30"/>
      <w:szCs w:val="30"/>
      <w:lang w:val="en-US" w:eastAsia="zh-CN" w:bidi="ar-SA"/>
    </w:rPr>
  </w:style>
  <w:style w:type="paragraph" w:styleId="3">
    <w:name w:val="Body Text Indent"/>
    <w:basedOn w:val="1"/>
    <w:next w:val="4"/>
    <w:qFormat/>
    <w:uiPriority w:val="0"/>
    <w:pPr>
      <w:spacing w:after="120"/>
      <w:ind w:left="420" w:leftChars="200"/>
    </w:pPr>
    <w:rPr>
      <w:rFonts w:ascii="等线" w:hAnsi="等线" w:eastAsia="等线"/>
    </w:rPr>
  </w:style>
  <w:style w:type="paragraph" w:styleId="4">
    <w:name w:val="Normal Indent"/>
    <w:basedOn w:val="1"/>
    <w:qFormat/>
    <w:uiPriority w:val="0"/>
    <w:pPr>
      <w:ind w:firstLine="420" w:firstLineChars="200"/>
    </w:pPr>
  </w:style>
  <w:style w:type="paragraph" w:styleId="5">
    <w:name w:val="Body Text"/>
    <w:basedOn w:val="1"/>
    <w:next w:val="1"/>
    <w:qFormat/>
    <w:uiPriority w:val="1"/>
    <w:rPr>
      <w:rFonts w:ascii="仿宋_GB2312" w:hAnsi="仿宋_GB2312" w:eastAsia="仿宋_GB2312" w:cs="仿宋_GB2312"/>
      <w:sz w:val="32"/>
      <w:szCs w:val="32"/>
    </w:rPr>
  </w:style>
  <w:style w:type="paragraph" w:styleId="6">
    <w:name w:val="Plain Text"/>
    <w:basedOn w:val="1"/>
    <w:unhideWhenUsed/>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List"/>
    <w:basedOn w:val="1"/>
    <w:unhideWhenUsed/>
    <w:qFormat/>
    <w:uiPriority w:val="99"/>
    <w:pPr>
      <w:ind w:left="200" w:hanging="200" w:hangingChars="200"/>
      <w:contextualSpacing/>
    </w:pPr>
    <w:rPr>
      <w:rFonts w:ascii="Calibri" w:hAnsi="Calibri"/>
      <w:szCs w:val="22"/>
    </w:rPr>
  </w:style>
  <w:style w:type="paragraph" w:styleId="11">
    <w:name w:val="toc 2"/>
    <w:basedOn w:val="1"/>
    <w:next w:val="1"/>
    <w:qFormat/>
    <w:uiPriority w:val="0"/>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Hyperlink"/>
    <w:qFormat/>
    <w:uiPriority w:val="0"/>
    <w:rPr>
      <w:color w:val="0000FF"/>
      <w:u w:val="single"/>
    </w:rPr>
  </w:style>
  <w:style w:type="paragraph" w:customStyle="1" w:styleId="16">
    <w:name w:val="BodyText"/>
    <w:basedOn w:val="1"/>
    <w:qFormat/>
    <w:uiPriority w:val="0"/>
    <w:pPr>
      <w:spacing w:after="120"/>
    </w:pPr>
  </w:style>
  <w:style w:type="character" w:customStyle="1" w:styleId="17">
    <w:name w:val="NormalCharacter"/>
    <w:semiHidden/>
    <w:qFormat/>
    <w:uiPriority w:val="0"/>
    <w:rPr>
      <w:rFonts w:ascii="Calibri" w:hAnsi="Calibri" w:eastAsia="宋体" w:cs="Times New Roman"/>
      <w:kern w:val="2"/>
      <w:sz w:val="21"/>
      <w:szCs w:val="22"/>
      <w:lang w:val="en-US" w:eastAsia="zh-CN" w:bidi="ar-SA"/>
    </w:rPr>
  </w:style>
  <w:style w:type="paragraph" w:styleId="18">
    <w:name w:val="List Paragraph"/>
    <w:basedOn w:val="1"/>
    <w:qFormat/>
    <w:uiPriority w:val="34"/>
    <w:pPr>
      <w:ind w:firstLine="420" w:firstLineChars="200"/>
    </w:pPr>
  </w:style>
  <w:style w:type="paragraph" w:customStyle="1" w:styleId="19">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20">
    <w:name w:val="pa-0"/>
    <w:basedOn w:val="1"/>
    <w:qFormat/>
    <w:uiPriority w:val="154"/>
    <w:pPr>
      <w:widowControl/>
      <w:wordWrap/>
      <w:autoSpaceDE/>
      <w:autoSpaceDN/>
      <w:jc w:val="center"/>
    </w:pPr>
    <w:rPr>
      <w:rFonts w:ascii="宋体" w:hAnsi="宋体" w:eastAsia="宋体"/>
      <w:w w:val="100"/>
      <w:sz w:val="24"/>
      <w:szCs w:val="24"/>
      <w:shd w:val="cle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5351</Words>
  <Characters>5939</Characters>
  <Lines>0</Lines>
  <Paragraphs>0</Paragraphs>
  <TotalTime>34</TotalTime>
  <ScaleCrop>false</ScaleCrop>
  <LinksUpToDate>false</LinksUpToDate>
  <CharactersWithSpaces>5970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2021-04-15T06:47:00Z</dcterms:created>
  <dc:creator>Rachel</dc:creator>
  <cp:lastModifiedBy>Administrator</cp:lastModifiedBy>
  <cp:lastPrinted>2022-05-25T05:54:00Z</cp:lastPrinted>
  <dcterms:modified xsi:type="dcterms:W3CDTF">2022-09-15T08:55:01Z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D7E75CB55B6F465EBD466E8581B01DEF</vt:lpwstr>
  </property>
</Properties>
</file>